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4F08C8F3" w:rsidR="00CB798F" w:rsidRPr="00786B3E" w:rsidRDefault="00E843CE" w:rsidP="00385C5D">
      <w:pPr>
        <w:pStyle w:val="Titel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786B3E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786B3E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786B3E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786B3E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786B3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1517</w:t>
      </w:r>
      <w:r w:rsidR="004C352E" w:rsidRPr="00786B3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786B3E" w:rsidRDefault="00CB798F">
      <w:pPr>
        <w:rPr>
          <w:b/>
          <w:sz w:val="20"/>
          <w:lang w:val="en-GB"/>
        </w:rPr>
      </w:pPr>
    </w:p>
    <w:p w14:paraId="1C7F2D41" w14:textId="3CA79274" w:rsidR="00CB798F" w:rsidRPr="00786B3E" w:rsidRDefault="00CB798F">
      <w:pPr>
        <w:rPr>
          <w:b/>
          <w:sz w:val="20"/>
          <w:lang w:val="en-GB"/>
        </w:rPr>
      </w:pPr>
    </w:p>
    <w:p w14:paraId="55F7DB2C" w14:textId="25F357F6" w:rsidR="00CB798F" w:rsidRPr="00786B3E" w:rsidRDefault="00E843CE">
      <w:pPr>
        <w:spacing w:before="3"/>
        <w:rPr>
          <w:b/>
          <w:sz w:val="23"/>
          <w:lang w:val="en-GB"/>
        </w:rPr>
      </w:pPr>
      <w:r w:rsidRPr="00786B3E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786B3E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0B2F02A3" w:rsidR="00CB798F" w:rsidRPr="00786B3E" w:rsidRDefault="004E45B6" w:rsidP="004C352E">
      <w:pPr>
        <w:pStyle w:val="Textkrper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786B3E">
        <w:rPr>
          <w:rFonts w:ascii="Times New Roman" w:hAnsi="Times New Roman" w:cs="Times New Roman"/>
          <w:snapToGrid w:val="0"/>
          <w:lang w:val="en-GB"/>
        </w:rPr>
        <w:tab/>
      </w:r>
      <w:r w:rsidR="004C352E" w:rsidRPr="00786B3E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786B3E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786B3E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786B3E" w:rsidRPr="00786B3E">
        <w:rPr>
          <w:rFonts w:ascii="Times New Roman" w:hAnsi="Times New Roman" w:cs="Times New Roman"/>
          <w:snapToGrid w:val="0"/>
          <w:lang w:val="en-GB"/>
        </w:rPr>
        <w:t>WD of ISO/IEC 13818-1 10th edition AMD 1 - Improvements for the transport of MPEG-GREEN</w:t>
      </w:r>
      <w:r w:rsidR="004C352E" w:rsidRPr="00786B3E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786B3E" w:rsidRDefault="00FF2653" w:rsidP="004C352E">
      <w:pPr>
        <w:pStyle w:val="Textkrper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786B3E">
        <w:rPr>
          <w:rFonts w:ascii="Times New Roman" w:hAnsi="Times New Roman" w:cs="Times New Roman"/>
          <w:snapToGrid w:val="0"/>
          <w:lang w:val="en-GB"/>
        </w:rPr>
        <w:tab/>
      </w:r>
      <w:r w:rsidR="00385C5D" w:rsidRPr="00786B3E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13161202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786B3E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786B3E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D66A05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2025-04-04</w: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18B7D18E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786B3E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786B3E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786B3E" w:rsidRPr="00786B3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3</w:t>
      </w:r>
      <w:r w:rsidR="00C955C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786B3E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786B3E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786B3E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786B3E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EE1D8A2" w:rsidR="00CB798F" w:rsidRPr="00786B3E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786B3E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786B3E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786B3E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786B3E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786B3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786B3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786B3E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786B3E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786B3E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786B3E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0A20DEAA" w:rsidR="00385C5D" w:rsidRPr="00786B3E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786B3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1517</w:t>
      </w:r>
      <w:r w:rsidR="004C352E" w:rsidRPr="00786B3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6DAD8AA8" w:rsidR="00954B0D" w:rsidRPr="00786B3E" w:rsidRDefault="00A25AC7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 - April</w:t>
      </w:r>
      <w:r w:rsidR="00D55C9C" w:rsidRPr="00786B3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5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786B3E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B0065DB" w:rsidR="00954B0D" w:rsidRPr="00786B3E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786B3E"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13818-1 10th edition AMD 1 - Improvements for the transport of MPEG-GREEN</w: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786B3E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786B3E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786B3E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786B3E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786B3E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F64F3CA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786B3E"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25053</w:t>
            </w:r>
            <w:r w:rsidRPr="00786B3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7A414E06" w14:textId="77777777" w:rsidR="005453D7" w:rsidRPr="005453D7" w:rsidRDefault="005453D7" w:rsidP="005453D7">
      <w:pPr>
        <w:pStyle w:val="berschrift1"/>
        <w:keepNext/>
        <w:keepLines/>
        <w:widowControl/>
        <w:numPr>
          <w:ilvl w:val="0"/>
          <w:numId w:val="5"/>
        </w:numPr>
        <w:spacing w:before="240" w:after="120"/>
        <w:ind w:left="357" w:hanging="357"/>
        <w:rPr>
          <w:sz w:val="22"/>
          <w:szCs w:val="22"/>
        </w:rPr>
      </w:pPr>
      <w:r w:rsidRPr="005453D7">
        <w:rPr>
          <w:sz w:val="22"/>
          <w:szCs w:val="22"/>
        </w:rPr>
        <w:t>Scope</w:t>
      </w:r>
    </w:p>
    <w:p w14:paraId="365B3E55" w14:textId="5564F1B2" w:rsidR="005453D7" w:rsidRPr="005453D7" w:rsidRDefault="005453D7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5453D7">
        <w:rPr>
          <w:rFonts w:ascii="Times New Roman" w:hAnsi="Times New Roman" w:cs="Times New Roman"/>
          <w:lang w:val="en-GB" w:eastAsia="en-GB"/>
        </w:rPr>
        <w:t xml:space="preserve">This document provides a working draft for ISO/IEC 13818-1 </w:t>
      </w:r>
      <w:r w:rsidRPr="00BE448C">
        <w:rPr>
          <w:rFonts w:ascii="Times New Roman" w:hAnsi="Times New Roman" w:cs="Times New Roman"/>
          <w:lang w:val="en-GB" w:eastAsia="en-GB"/>
        </w:rPr>
        <w:t>10</w:t>
      </w:r>
      <w:r w:rsidRPr="005453D7">
        <w:rPr>
          <w:rFonts w:ascii="Times New Roman" w:hAnsi="Times New Roman" w:cs="Times New Roman"/>
          <w:lang w:val="en-GB" w:eastAsia="en-GB"/>
        </w:rPr>
        <w:t xml:space="preserve">th edition </w:t>
      </w:r>
      <w:proofErr w:type="spellStart"/>
      <w:r w:rsidRPr="005453D7">
        <w:rPr>
          <w:rFonts w:ascii="Times New Roman" w:hAnsi="Times New Roman" w:cs="Times New Roman"/>
          <w:lang w:val="en-GB" w:eastAsia="en-GB"/>
        </w:rPr>
        <w:t>Amd</w:t>
      </w:r>
      <w:proofErr w:type="spellEnd"/>
      <w:r w:rsidRPr="005453D7">
        <w:rPr>
          <w:rFonts w:ascii="Times New Roman" w:hAnsi="Times New Roman" w:cs="Times New Roman"/>
          <w:lang w:val="en-GB" w:eastAsia="en-GB"/>
        </w:rPr>
        <w:t>. 1, "</w:t>
      </w:r>
      <w:r w:rsidRPr="00BE448C">
        <w:rPr>
          <w:rFonts w:ascii="Times New Roman" w:hAnsi="Times New Roman" w:cs="Times New Roman"/>
          <w:lang w:val="en-GB" w:eastAsia="en-GB"/>
        </w:rPr>
        <w:t>Improvements for the transport of MPEG-GREEN</w:t>
      </w:r>
      <w:r w:rsidRPr="005453D7">
        <w:rPr>
          <w:rFonts w:ascii="Times New Roman" w:hAnsi="Times New Roman" w:cs="Times New Roman"/>
          <w:lang w:val="en-GB" w:eastAsia="en-GB"/>
        </w:rPr>
        <w:t xml:space="preserve">". </w:t>
      </w:r>
    </w:p>
    <w:p w14:paraId="657309FC" w14:textId="50AAE45F" w:rsidR="005453D7" w:rsidRDefault="005453D7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5453D7">
        <w:rPr>
          <w:rFonts w:ascii="Times New Roman" w:hAnsi="Times New Roman" w:cs="Times New Roman"/>
          <w:lang w:val="en-GB" w:eastAsia="en-GB"/>
        </w:rPr>
        <w:t xml:space="preserve">This Amendment clarifies the </w:t>
      </w:r>
      <w:r w:rsidRPr="00BE448C">
        <w:rPr>
          <w:rFonts w:ascii="Times New Roman" w:hAnsi="Times New Roman" w:cs="Times New Roman"/>
          <w:lang w:val="en-GB" w:eastAsia="en-GB"/>
        </w:rPr>
        <w:t xml:space="preserve">mandatory </w:t>
      </w:r>
      <w:r w:rsidRPr="005453D7">
        <w:rPr>
          <w:rFonts w:ascii="Times New Roman" w:hAnsi="Times New Roman" w:cs="Times New Roman"/>
          <w:lang w:val="en-GB" w:eastAsia="en-GB"/>
        </w:rPr>
        <w:t xml:space="preserve">usage of </w:t>
      </w:r>
      <w:r w:rsidRPr="00BE448C">
        <w:rPr>
          <w:rFonts w:ascii="Times New Roman" w:hAnsi="Times New Roman" w:cs="Times New Roman"/>
          <w:lang w:val="en-GB" w:eastAsia="en-GB"/>
        </w:rPr>
        <w:t>the</w:t>
      </w:r>
      <w:r w:rsidRPr="005453D7">
        <w:rPr>
          <w:rFonts w:ascii="Times New Roman" w:hAnsi="Times New Roman" w:cs="Times New Roman"/>
          <w:lang w:val="en-GB" w:eastAsia="en-GB"/>
        </w:rPr>
        <w:t xml:space="preserve"> </w:t>
      </w:r>
      <w:r w:rsidRPr="00BE448C">
        <w:rPr>
          <w:rFonts w:ascii="Times New Roman" w:hAnsi="Times New Roman" w:cs="Times New Roman"/>
          <w:lang w:val="en-GB" w:eastAsia="en-GB"/>
        </w:rPr>
        <w:t xml:space="preserve">Green Extension </w:t>
      </w:r>
      <w:r w:rsidRPr="005453D7">
        <w:rPr>
          <w:rFonts w:ascii="Times New Roman" w:hAnsi="Times New Roman" w:cs="Times New Roman"/>
          <w:lang w:val="en-GB" w:eastAsia="en-GB"/>
        </w:rPr>
        <w:t>descriptor</w:t>
      </w:r>
      <w:r w:rsidR="00BE448C" w:rsidRPr="00BE448C">
        <w:rPr>
          <w:rFonts w:ascii="Times New Roman" w:hAnsi="Times New Roman" w:cs="Times New Roman"/>
          <w:lang w:val="en-GB" w:eastAsia="en-GB"/>
        </w:rPr>
        <w:t xml:space="preserve"> in streams that contain Green Access Units</w:t>
      </w:r>
      <w:r w:rsidRPr="005453D7">
        <w:rPr>
          <w:rFonts w:ascii="Times New Roman" w:hAnsi="Times New Roman" w:cs="Times New Roman"/>
          <w:lang w:val="en-GB" w:eastAsia="en-GB"/>
        </w:rPr>
        <w:t xml:space="preserve">, assuring the proper application of the standard. </w:t>
      </w:r>
    </w:p>
    <w:p w14:paraId="600939A7" w14:textId="452807DB" w:rsidR="008F40D3" w:rsidRPr="00D66A05" w:rsidRDefault="008F40D3" w:rsidP="00BE448C">
      <w:pPr>
        <w:spacing w:after="120"/>
        <w:rPr>
          <w:rFonts w:asciiTheme="minorHAnsi" w:hAnsiTheme="minorHAnsi" w:cstheme="minorHAnsi"/>
          <w:lang w:val="en-GB" w:eastAsia="en-GB"/>
        </w:rPr>
      </w:pPr>
      <w:r w:rsidRPr="00D66A05">
        <w:rPr>
          <w:rFonts w:asciiTheme="minorHAnsi" w:hAnsiTheme="minorHAnsi" w:cstheme="minorHAnsi"/>
          <w:lang w:val="en-GB" w:eastAsia="en-GB"/>
        </w:rPr>
        <w:t xml:space="preserve">&lt;&lt;Ed.: We </w:t>
      </w:r>
      <w:r w:rsidR="00890735" w:rsidRPr="00D66A05">
        <w:rPr>
          <w:rFonts w:asciiTheme="minorHAnsi" w:hAnsiTheme="minorHAnsi" w:cstheme="minorHAnsi"/>
          <w:lang w:val="en-GB" w:eastAsia="en-GB"/>
        </w:rPr>
        <w:t xml:space="preserve">also </w:t>
      </w:r>
      <w:r w:rsidRPr="00D66A05">
        <w:rPr>
          <w:rFonts w:asciiTheme="minorHAnsi" w:hAnsiTheme="minorHAnsi" w:cstheme="minorHAnsi"/>
          <w:lang w:val="en-GB" w:eastAsia="en-GB"/>
        </w:rPr>
        <w:t>need to improve the handling of tuning into an ongoing program (random access). &gt;&gt;</w:t>
      </w:r>
    </w:p>
    <w:p w14:paraId="0952F0DA" w14:textId="7541377F" w:rsidR="005453D7" w:rsidRPr="005453D7" w:rsidRDefault="005453D7" w:rsidP="005453D7">
      <w:pPr>
        <w:pStyle w:val="berschrift1"/>
        <w:keepNext/>
        <w:keepLines/>
        <w:widowControl/>
        <w:numPr>
          <w:ilvl w:val="0"/>
          <w:numId w:val="5"/>
        </w:numPr>
        <w:spacing w:before="240" w:after="120"/>
        <w:ind w:left="357" w:hanging="357"/>
        <w:rPr>
          <w:sz w:val="22"/>
          <w:szCs w:val="22"/>
        </w:rPr>
      </w:pPr>
      <w:r w:rsidRPr="005453D7">
        <w:rPr>
          <w:sz w:val="22"/>
          <w:szCs w:val="22"/>
        </w:rPr>
        <w:t>Problem description</w:t>
      </w:r>
    </w:p>
    <w:p w14:paraId="3D73E8E9" w14:textId="77777777" w:rsidR="00B2004C" w:rsidRPr="00BE448C" w:rsidRDefault="00E31ECB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E31ECB">
        <w:rPr>
          <w:rFonts w:ascii="Times New Roman" w:hAnsi="Times New Roman" w:cs="Times New Roman"/>
          <w:lang w:val="en-GB" w:eastAsia="en-GB"/>
        </w:rPr>
        <w:t xml:space="preserve">In the 9th edition of the ISO/IEC 13818-1 specification, a Green Access Unit is defined which syntax uses some metadata </w:t>
      </w:r>
      <w:proofErr w:type="spellStart"/>
      <w:r w:rsidRPr="00E31ECB">
        <w:rPr>
          <w:rFonts w:ascii="Times New Roman" w:hAnsi="Times New Roman" w:cs="Times New Roman"/>
          <w:i/>
          <w:iCs/>
          <w:lang w:val="en-GB" w:eastAsia="en-GB"/>
        </w:rPr>
        <w:t>num_constant_backlight_voltage_time_intervals</w:t>
      </w:r>
      <w:proofErr w:type="spellEnd"/>
      <w:r w:rsidRPr="00E31ECB">
        <w:rPr>
          <w:rFonts w:ascii="Times New Roman" w:hAnsi="Times New Roman" w:cs="Times New Roman"/>
          <w:lang w:val="en-GB" w:eastAsia="en-GB"/>
        </w:rPr>
        <w:t xml:space="preserve"> and </w:t>
      </w:r>
      <w:proofErr w:type="spellStart"/>
      <w:r w:rsidRPr="00E31ECB">
        <w:rPr>
          <w:rFonts w:ascii="Times New Roman" w:hAnsi="Times New Roman" w:cs="Times New Roman"/>
          <w:i/>
          <w:iCs/>
          <w:lang w:val="en-GB" w:eastAsia="en-GB"/>
        </w:rPr>
        <w:t>num_max_variations</w:t>
      </w:r>
      <w:proofErr w:type="spellEnd"/>
      <w:r w:rsidRPr="00E31ECB">
        <w:rPr>
          <w:rFonts w:ascii="Times New Roman" w:hAnsi="Times New Roman" w:cs="Times New Roman"/>
          <w:lang w:val="en-GB" w:eastAsia="en-GB"/>
        </w:rPr>
        <w:t xml:space="preserve">, without defining their values. These metadata are defined in a Green Extension Descriptor. This implies that a Green Extension Descriptor </w:t>
      </w:r>
      <w:r w:rsidR="00B2004C" w:rsidRPr="00BE448C">
        <w:rPr>
          <w:rFonts w:ascii="Times New Roman" w:hAnsi="Times New Roman" w:cs="Times New Roman"/>
          <w:lang w:val="en-GB" w:eastAsia="en-GB"/>
        </w:rPr>
        <w:t>needs to</w:t>
      </w:r>
      <w:r w:rsidRPr="00E31ECB">
        <w:rPr>
          <w:rFonts w:ascii="Times New Roman" w:hAnsi="Times New Roman" w:cs="Times New Roman"/>
          <w:lang w:val="en-GB" w:eastAsia="en-GB"/>
        </w:rPr>
        <w:t xml:space="preserve"> be signalled in the transport stream before the Green Access Unit is </w:t>
      </w:r>
      <w:r w:rsidR="00B2004C" w:rsidRPr="00BE448C">
        <w:rPr>
          <w:rFonts w:ascii="Times New Roman" w:hAnsi="Times New Roman" w:cs="Times New Roman"/>
          <w:lang w:val="en-GB" w:eastAsia="en-GB"/>
        </w:rPr>
        <w:t>sent</w:t>
      </w:r>
      <w:r w:rsidRPr="00E31ECB">
        <w:rPr>
          <w:rFonts w:ascii="Times New Roman" w:hAnsi="Times New Roman" w:cs="Times New Roman"/>
          <w:lang w:val="en-GB" w:eastAsia="en-GB"/>
        </w:rPr>
        <w:t xml:space="preserve">. </w:t>
      </w:r>
    </w:p>
    <w:p w14:paraId="4AB5FE98" w14:textId="20B0E5FD" w:rsidR="00E31ECB" w:rsidRPr="00E31ECB" w:rsidRDefault="00E31ECB" w:rsidP="00BE448C">
      <w:pPr>
        <w:spacing w:after="120"/>
        <w:rPr>
          <w:rFonts w:ascii="Times New Roman" w:hAnsi="Times New Roman" w:cs="Times New Roman"/>
          <w:lang w:val="en-GB" w:eastAsia="en-GB"/>
        </w:rPr>
      </w:pPr>
      <w:r w:rsidRPr="00E31ECB">
        <w:rPr>
          <w:rFonts w:ascii="Times New Roman" w:hAnsi="Times New Roman" w:cs="Times New Roman"/>
          <w:lang w:val="en-GB" w:eastAsia="en-GB"/>
        </w:rPr>
        <w:t xml:space="preserve">However, the </w:t>
      </w:r>
      <w:r w:rsidR="00B2004C" w:rsidRPr="00BE448C">
        <w:rPr>
          <w:rFonts w:ascii="Times New Roman" w:hAnsi="Times New Roman" w:cs="Times New Roman"/>
          <w:lang w:val="en-GB" w:eastAsia="en-GB"/>
        </w:rPr>
        <w:t>10</w:t>
      </w:r>
      <w:r w:rsidRPr="00E31ECB">
        <w:rPr>
          <w:rFonts w:ascii="Times New Roman" w:hAnsi="Times New Roman" w:cs="Times New Roman"/>
          <w:lang w:val="en-GB" w:eastAsia="en-GB"/>
        </w:rPr>
        <w:t>th edition of the ISO/IEC 13818-1 specification does not provide any guidance towards this.</w:t>
      </w:r>
    </w:p>
    <w:p w14:paraId="46543303" w14:textId="7931BED9" w:rsidR="00E31ECB" w:rsidRPr="00E31ECB" w:rsidRDefault="00B2004C" w:rsidP="00BE448C">
      <w:pPr>
        <w:spacing w:after="120"/>
        <w:rPr>
          <w:rFonts w:ascii="Times New Roman" w:hAnsi="Times New Roman" w:cs="Times New Roman"/>
        </w:rPr>
      </w:pPr>
      <w:r w:rsidRPr="00BE448C">
        <w:rPr>
          <w:rFonts w:ascii="Times New Roman" w:hAnsi="Times New Roman" w:cs="Times New Roman"/>
          <w:lang w:val="en-CA"/>
        </w:rPr>
        <w:t>This amendment of</w:t>
      </w:r>
      <w:r w:rsidR="00E31ECB" w:rsidRPr="00E31ECB">
        <w:rPr>
          <w:rFonts w:ascii="Times New Roman" w:hAnsi="Times New Roman" w:cs="Times New Roman"/>
          <w:lang w:val="en-CA"/>
        </w:rPr>
        <w:t xml:space="preserve"> ISO/IEC 13818-1 specifi</w:t>
      </w:r>
      <w:r w:rsidRPr="00BE448C">
        <w:rPr>
          <w:rFonts w:ascii="Times New Roman" w:hAnsi="Times New Roman" w:cs="Times New Roman"/>
          <w:lang w:val="en-CA"/>
        </w:rPr>
        <w:t>es</w:t>
      </w:r>
      <w:r w:rsidR="00E31ECB" w:rsidRPr="00E31ECB">
        <w:rPr>
          <w:rFonts w:ascii="Times New Roman" w:hAnsi="Times New Roman" w:cs="Times New Roman"/>
          <w:lang w:val="en-CA"/>
        </w:rPr>
        <w:t xml:space="preserve"> the ordering of signalling between the two messages (</w:t>
      </w:r>
      <w:r w:rsidR="00E31ECB" w:rsidRPr="00E31ECB">
        <w:rPr>
          <w:rFonts w:ascii="Times New Roman" w:hAnsi="Times New Roman" w:cs="Times New Roman"/>
          <w:highlight w:val="yellow"/>
          <w:lang w:val="en-CA"/>
        </w:rPr>
        <w:t>changes highlighted in yellow</w:t>
      </w:r>
      <w:r w:rsidR="00E31ECB" w:rsidRPr="00E31ECB">
        <w:rPr>
          <w:rFonts w:ascii="Times New Roman" w:hAnsi="Times New Roman" w:cs="Times New Roman"/>
          <w:lang w:val="en-CA"/>
        </w:rPr>
        <w:t>).</w:t>
      </w:r>
    </w:p>
    <w:p w14:paraId="57130301" w14:textId="7CA8B095" w:rsidR="00E31ECB" w:rsidRPr="00E31ECB" w:rsidRDefault="00E31ECB" w:rsidP="005453D7">
      <w:pPr>
        <w:pStyle w:val="berschrift1"/>
        <w:keepNext/>
        <w:keepLines/>
        <w:widowControl/>
        <w:numPr>
          <w:ilvl w:val="0"/>
          <w:numId w:val="5"/>
        </w:numPr>
        <w:spacing w:before="240" w:after="120"/>
        <w:ind w:left="357" w:hanging="357"/>
        <w:rPr>
          <w:sz w:val="22"/>
          <w:szCs w:val="22"/>
        </w:rPr>
      </w:pPr>
      <w:r w:rsidRPr="00E31ECB">
        <w:rPr>
          <w:sz w:val="22"/>
          <w:szCs w:val="22"/>
        </w:rPr>
        <w:t>Propos</w:t>
      </w:r>
      <w:r w:rsidR="005453D7" w:rsidRPr="00BE448C">
        <w:rPr>
          <w:sz w:val="22"/>
          <w:szCs w:val="22"/>
        </w:rPr>
        <w:t>ed Changes</w:t>
      </w:r>
    </w:p>
    <w:p w14:paraId="00429F75" w14:textId="45769AAF" w:rsidR="00E31ECB" w:rsidRPr="00E31ECB" w:rsidRDefault="005453D7" w:rsidP="005453D7">
      <w:pPr>
        <w:keepNext/>
        <w:keepLines/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spacing w:before="240" w:after="120" w:line="0" w:lineRule="atLeast"/>
        <w:textAlignment w:val="baseline"/>
        <w:rPr>
          <w:rFonts w:ascii="Times New Roman" w:eastAsia="Times New Roman" w:hAnsi="Times New Roman"/>
          <w:i/>
          <w:lang w:val="en-GB" w:eastAsia="en-GB"/>
        </w:rPr>
      </w:pPr>
      <w:r w:rsidRPr="00BE448C">
        <w:rPr>
          <w:rFonts w:ascii="Times New Roman" w:eastAsia="Times New Roman" w:hAnsi="Times New Roman"/>
          <w:i/>
          <w:lang w:val="en-GB" w:eastAsia="en-GB"/>
        </w:rPr>
        <w:t>A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>dd the following text at the beginning of subclause 2.6.104:</w:t>
      </w:r>
    </w:p>
    <w:p w14:paraId="73FE333F" w14:textId="77777777" w:rsidR="00E31ECB" w:rsidRDefault="00E31ECB" w:rsidP="00BE448C">
      <w:pPr>
        <w:spacing w:after="120"/>
        <w:rPr>
          <w:rFonts w:ascii="Times New Roman" w:hAnsi="Times New Roman" w:cs="Times New Roman"/>
          <w:highlight w:val="yellow"/>
          <w:lang w:val="en-CA"/>
        </w:rPr>
      </w:pPr>
      <w:r w:rsidRPr="00E31ECB">
        <w:rPr>
          <w:rFonts w:ascii="Times New Roman" w:hAnsi="Times New Roman" w:cs="Times New Roman"/>
          <w:highlight w:val="yellow"/>
          <w:lang w:val="en-CA"/>
        </w:rPr>
        <w:t>The green extension descriptor shall be sent once per event or program and hence is signalled using a descriptor in the program map table. This descriptor shall appear in the elementary stream loop of the PID for which green information is provided.</w:t>
      </w:r>
    </w:p>
    <w:p w14:paraId="0E516F0E" w14:textId="5A5ACD28" w:rsidR="00D66A05" w:rsidRPr="00D66A05" w:rsidRDefault="00D66A05" w:rsidP="00BE448C">
      <w:pPr>
        <w:spacing w:after="120"/>
        <w:rPr>
          <w:rFonts w:asciiTheme="minorHAnsi" w:hAnsiTheme="minorHAnsi" w:cstheme="minorHAnsi"/>
          <w:highlight w:val="yellow"/>
          <w:lang w:val="en-CA"/>
        </w:rPr>
      </w:pPr>
      <w:r w:rsidRPr="00D66A05">
        <w:rPr>
          <w:rFonts w:asciiTheme="minorHAnsi" w:hAnsiTheme="minorHAnsi" w:cstheme="minorHAnsi"/>
          <w:lang w:val="en-GB" w:eastAsia="en-GB"/>
        </w:rPr>
        <w:t>&lt;&lt;Ed.:</w:t>
      </w:r>
      <w:r w:rsidRPr="00D66A05">
        <w:rPr>
          <w:rFonts w:asciiTheme="minorHAnsi" w:hAnsiTheme="minorHAnsi" w:cstheme="minorHAnsi"/>
          <w:lang w:val="en-GB" w:eastAsia="en-GB"/>
        </w:rPr>
        <w:t xml:space="preserve"> </w:t>
      </w:r>
      <w:r>
        <w:rPr>
          <w:rFonts w:asciiTheme="minorHAnsi" w:hAnsiTheme="minorHAnsi" w:cstheme="minorHAnsi"/>
          <w:lang w:val="en-GB" w:eastAsia="en-GB"/>
        </w:rPr>
        <w:t>T</w:t>
      </w:r>
      <w:r w:rsidRPr="00D66A05">
        <w:rPr>
          <w:rFonts w:asciiTheme="minorHAnsi" w:hAnsiTheme="minorHAnsi" w:cstheme="minorHAnsi"/>
          <w:lang w:val="en-GB" w:eastAsia="en-GB"/>
        </w:rPr>
        <w:t xml:space="preserve">he green extension descriptor should be inserted in a PMT at the beginning of a program that includes Green information, before the first Green AU is transmitted, and repeated in PMT sections after that as long as Green information </w:t>
      </w:r>
      <w:proofErr w:type="gramStart"/>
      <w:r w:rsidRPr="00D66A05">
        <w:rPr>
          <w:rFonts w:asciiTheme="minorHAnsi" w:hAnsiTheme="minorHAnsi" w:cstheme="minorHAnsi"/>
          <w:lang w:val="en-GB" w:eastAsia="en-GB"/>
        </w:rPr>
        <w:t>is  included</w:t>
      </w:r>
      <w:proofErr w:type="gramEnd"/>
      <w:r w:rsidRPr="00D66A05">
        <w:rPr>
          <w:rFonts w:asciiTheme="minorHAnsi" w:hAnsiTheme="minorHAnsi" w:cstheme="minorHAnsi"/>
          <w:lang w:val="en-GB" w:eastAsia="en-GB"/>
        </w:rPr>
        <w:t xml:space="preserve"> in that program.</w:t>
      </w:r>
      <w:r w:rsidRPr="00D66A05">
        <w:rPr>
          <w:rFonts w:asciiTheme="minorHAnsi" w:hAnsiTheme="minorHAnsi" w:cstheme="minorHAnsi"/>
          <w:lang w:val="en-GB" w:eastAsia="en-GB"/>
        </w:rPr>
        <w:t xml:space="preserve"> &gt;&gt;</w:t>
      </w:r>
    </w:p>
    <w:p w14:paraId="7A00E902" w14:textId="77777777" w:rsidR="00E31ECB" w:rsidRPr="00E31ECB" w:rsidRDefault="00E31ECB" w:rsidP="00BE448C">
      <w:pPr>
        <w:spacing w:after="120"/>
        <w:rPr>
          <w:rFonts w:ascii="Times New Roman" w:hAnsi="Times New Roman" w:cs="Times New Roman"/>
          <w:highlight w:val="yellow"/>
          <w:lang w:val="en-CA"/>
        </w:rPr>
      </w:pPr>
      <w:r w:rsidRPr="00E31ECB">
        <w:rPr>
          <w:rFonts w:ascii="Times New Roman" w:hAnsi="Times New Roman" w:cs="Times New Roman"/>
          <w:highlight w:val="yellow"/>
          <w:lang w:val="en-CA"/>
        </w:rPr>
        <w:t xml:space="preserve">Dynamic green metadata is stored in access units and is associated with one or more video frames. </w:t>
      </w:r>
      <w:r w:rsidRPr="00E31ECB">
        <w:rPr>
          <w:rFonts w:ascii="Times New Roman" w:hAnsi="Times New Roman" w:cs="Times New Roman"/>
          <w:highlight w:val="yellow"/>
        </w:rPr>
        <w:t xml:space="preserve">These access units are encapsulated in MPEG sections identified by </w:t>
      </w:r>
      <w:proofErr w:type="spellStart"/>
      <w:r w:rsidRPr="00E31ECB">
        <w:rPr>
          <w:rFonts w:ascii="Times New Roman" w:hAnsi="Times New Roman" w:cs="Times New Roman"/>
          <w:highlight w:val="yellow"/>
        </w:rPr>
        <w:t>stream_type</w:t>
      </w:r>
      <w:proofErr w:type="spellEnd"/>
      <w:r w:rsidRPr="00E31ECB">
        <w:rPr>
          <w:rFonts w:ascii="Times New Roman" w:hAnsi="Times New Roman" w:cs="Times New Roman"/>
          <w:highlight w:val="yellow"/>
        </w:rPr>
        <w:t xml:space="preserve"> value of 0x2C</w:t>
      </w:r>
      <w:r w:rsidRPr="00E31ECB">
        <w:rPr>
          <w:rFonts w:ascii="Times New Roman" w:hAnsi="Times New Roman" w:cs="Times New Roman"/>
          <w:highlight w:val="yellow"/>
          <w:lang w:val="en-CA"/>
        </w:rPr>
        <w:t>.</w:t>
      </w:r>
    </w:p>
    <w:p w14:paraId="0FF7DE27" w14:textId="77777777" w:rsidR="00E31ECB" w:rsidRPr="00E31ECB" w:rsidRDefault="00E31ECB" w:rsidP="00BE448C">
      <w:pPr>
        <w:spacing w:after="120"/>
        <w:rPr>
          <w:rFonts w:ascii="Times New Roman" w:hAnsi="Times New Roman" w:cs="Times New Roman"/>
          <w:lang w:val="en-CA"/>
        </w:rPr>
      </w:pPr>
      <w:r w:rsidRPr="00E31ECB">
        <w:rPr>
          <w:rFonts w:ascii="Times New Roman" w:hAnsi="Times New Roman" w:cs="Times New Roman"/>
          <w:highlight w:val="yellow"/>
          <w:lang w:val="en-CA"/>
        </w:rPr>
        <w:t>The green extension descriptor describes the different constant backlight voltage time intervals and the maximal variations that are used, and their numbers that are used in each Green Access Unit.</w:t>
      </w:r>
      <w:r w:rsidRPr="00E31ECB">
        <w:rPr>
          <w:rFonts w:ascii="Times New Roman" w:hAnsi="Times New Roman" w:cs="Times New Roman"/>
          <w:lang w:val="en-CA"/>
        </w:rPr>
        <w:t xml:space="preserve"> </w:t>
      </w:r>
    </w:p>
    <w:p w14:paraId="5B15E37A" w14:textId="73B65EFE" w:rsidR="00E31ECB" w:rsidRPr="00E31ECB" w:rsidRDefault="005453D7" w:rsidP="005453D7">
      <w:pPr>
        <w:keepNext/>
        <w:keepLines/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spacing w:before="240" w:after="120" w:line="0" w:lineRule="atLeast"/>
        <w:textAlignment w:val="baseline"/>
        <w:rPr>
          <w:rFonts w:ascii="Times New Roman" w:eastAsia="Times New Roman" w:hAnsi="Times New Roman"/>
          <w:i/>
          <w:lang w:val="en-GB" w:eastAsia="en-GB"/>
        </w:rPr>
      </w:pPr>
      <w:r w:rsidRPr="00BE448C">
        <w:rPr>
          <w:rFonts w:ascii="Times New Roman" w:eastAsia="Times New Roman" w:hAnsi="Times New Roman"/>
          <w:i/>
          <w:lang w:val="en-GB" w:eastAsia="en-GB"/>
        </w:rPr>
        <w:lastRenderedPageBreak/>
        <w:t>In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 xml:space="preserve"> 2.18.3</w:t>
      </w:r>
      <w:r w:rsidRPr="00BE448C">
        <w:rPr>
          <w:rFonts w:ascii="Times New Roman" w:eastAsia="Times New Roman" w:hAnsi="Times New Roman"/>
          <w:i/>
          <w:lang w:val="en-GB" w:eastAsia="en-GB"/>
        </w:rPr>
        <w:t>,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 xml:space="preserve"> replac</w:t>
      </w:r>
      <w:r w:rsidRPr="00BE448C">
        <w:rPr>
          <w:rFonts w:ascii="Times New Roman" w:eastAsia="Times New Roman" w:hAnsi="Times New Roman"/>
          <w:i/>
          <w:lang w:val="en-GB" w:eastAsia="en-GB"/>
        </w:rPr>
        <w:t>e</w:t>
      </w:r>
      <w:r w:rsidR="00E31ECB" w:rsidRPr="00E31ECB">
        <w:rPr>
          <w:rFonts w:ascii="Times New Roman" w:eastAsia="Times New Roman" w:hAnsi="Times New Roman"/>
          <w:i/>
          <w:lang w:val="en-GB" w:eastAsia="en-GB"/>
        </w:rPr>
        <w:t>:</w:t>
      </w:r>
    </w:p>
    <w:p w14:paraId="71C4999B" w14:textId="77777777" w:rsidR="00E31ECB" w:rsidRPr="00E31ECB" w:rsidRDefault="00E31ECB" w:rsidP="008F40D3">
      <w:pPr>
        <w:widowControl/>
        <w:spacing w:after="120"/>
        <w:rPr>
          <w:rFonts w:ascii="Times New Roman" w:hAnsi="Times New Roman" w:cs="Times New Roman"/>
          <w:lang w:val="en-CA"/>
        </w:rPr>
      </w:pPr>
      <w:r w:rsidRPr="00E31ECB">
        <w:rPr>
          <w:rFonts w:ascii="Times New Roman" w:hAnsi="Times New Roman" w:cs="Times New Roman"/>
          <w:lang w:val="en-CA"/>
        </w:rPr>
        <w:t xml:space="preserve">The metadata in the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is applicable to the presentation subsystem until the next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containing metadata arrives.</w:t>
      </w:r>
    </w:p>
    <w:p w14:paraId="76818E68" w14:textId="77777777" w:rsidR="00E31ECB" w:rsidRPr="00E31ECB" w:rsidRDefault="00E31ECB" w:rsidP="005453D7">
      <w:pPr>
        <w:keepNext/>
        <w:keepLines/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spacing w:before="240" w:after="120" w:line="0" w:lineRule="atLeast"/>
        <w:textAlignment w:val="baseline"/>
        <w:rPr>
          <w:rFonts w:ascii="Times New Roman" w:eastAsia="Times New Roman" w:hAnsi="Times New Roman"/>
          <w:i/>
          <w:lang w:val="en-GB" w:eastAsia="en-GB"/>
        </w:rPr>
      </w:pPr>
      <w:r w:rsidRPr="00E31ECB">
        <w:rPr>
          <w:rFonts w:ascii="Times New Roman" w:eastAsia="Times New Roman" w:hAnsi="Times New Roman"/>
          <w:i/>
          <w:lang w:val="en-GB" w:eastAsia="en-GB"/>
        </w:rPr>
        <w:t>With:</w:t>
      </w:r>
    </w:p>
    <w:p w14:paraId="6341229E" w14:textId="77777777" w:rsidR="00E31ECB" w:rsidRDefault="00E31ECB" w:rsidP="008F40D3">
      <w:pPr>
        <w:widowControl/>
        <w:spacing w:after="120"/>
        <w:rPr>
          <w:rFonts w:ascii="Times New Roman" w:hAnsi="Times New Roman" w:cs="Times New Roman"/>
          <w:lang w:val="en-CA"/>
        </w:rPr>
      </w:pPr>
      <w:r w:rsidRPr="00E31ECB">
        <w:rPr>
          <w:rFonts w:ascii="Times New Roman" w:hAnsi="Times New Roman" w:cs="Times New Roman"/>
          <w:lang w:val="en-CA"/>
        </w:rPr>
        <w:t xml:space="preserve">The metadata in the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is applicable to the presentation subsystem until the next </w:t>
      </w:r>
      <w:proofErr w:type="spellStart"/>
      <w:r w:rsidRPr="00E31ECB">
        <w:rPr>
          <w:rFonts w:ascii="Times New Roman" w:hAnsi="Times New Roman" w:cs="Times New Roman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lang w:val="en-CA"/>
        </w:rPr>
        <w:t xml:space="preserve"> containing metadata arrives. </w:t>
      </w:r>
      <w:r w:rsidRPr="00E31ECB">
        <w:rPr>
          <w:rFonts w:ascii="Times New Roman" w:hAnsi="Times New Roman" w:cs="Times New Roman"/>
          <w:highlight w:val="yellow"/>
          <w:lang w:val="en-CA"/>
        </w:rPr>
        <w:t xml:space="preserve">A green extension descriptor shall be signalled in the transport stream before the signalling of the first </w:t>
      </w:r>
      <w:proofErr w:type="spellStart"/>
      <w:r w:rsidRPr="00E31ECB">
        <w:rPr>
          <w:rFonts w:ascii="Times New Roman" w:hAnsi="Times New Roman" w:cs="Times New Roman"/>
          <w:highlight w:val="yellow"/>
          <w:lang w:val="en-CA"/>
        </w:rPr>
        <w:t>Green_AU</w:t>
      </w:r>
      <w:proofErr w:type="spellEnd"/>
      <w:r w:rsidRPr="00E31ECB">
        <w:rPr>
          <w:rFonts w:ascii="Times New Roman" w:hAnsi="Times New Roman" w:cs="Times New Roman"/>
          <w:highlight w:val="yellow"/>
          <w:lang w:val="en-CA"/>
        </w:rPr>
        <w:t>.</w:t>
      </w:r>
      <w:r w:rsidRPr="00E31ECB">
        <w:rPr>
          <w:rFonts w:ascii="Times New Roman" w:hAnsi="Times New Roman" w:cs="Times New Roman"/>
          <w:lang w:val="en-CA"/>
        </w:rPr>
        <w:t xml:space="preserve"> </w:t>
      </w:r>
    </w:p>
    <w:p w14:paraId="2FC32576" w14:textId="6104F89D" w:rsidR="009C148E" w:rsidRPr="00D66A05" w:rsidRDefault="009C148E" w:rsidP="009C148E">
      <w:pPr>
        <w:spacing w:after="120"/>
        <w:rPr>
          <w:rFonts w:asciiTheme="minorHAnsi" w:hAnsiTheme="minorHAnsi" w:cstheme="minorHAnsi"/>
          <w:highlight w:val="yellow"/>
          <w:lang w:val="en-CA"/>
        </w:rPr>
      </w:pPr>
      <w:r w:rsidRPr="00D66A05">
        <w:rPr>
          <w:rFonts w:asciiTheme="minorHAnsi" w:hAnsiTheme="minorHAnsi" w:cstheme="minorHAnsi"/>
          <w:lang w:val="en-GB" w:eastAsia="en-GB"/>
        </w:rPr>
        <w:t xml:space="preserve">&lt;&lt;Ed.: </w:t>
      </w:r>
      <w:r>
        <w:rPr>
          <w:rFonts w:asciiTheme="minorHAnsi" w:hAnsiTheme="minorHAnsi" w:cstheme="minorHAnsi"/>
          <w:lang w:val="en-GB" w:eastAsia="en-GB"/>
        </w:rPr>
        <w:t>A</w:t>
      </w:r>
      <w:r w:rsidRPr="009C148E">
        <w:rPr>
          <w:rFonts w:asciiTheme="minorHAnsi" w:hAnsiTheme="minorHAnsi" w:cstheme="minorHAnsi"/>
          <w:lang w:val="en-GB" w:eastAsia="en-GB"/>
        </w:rPr>
        <w:t xml:space="preserve">ny Green AU sections should be silently ignored until the values for </w:t>
      </w:r>
      <w:proofErr w:type="spellStart"/>
      <w:r w:rsidRPr="009C148E">
        <w:rPr>
          <w:rFonts w:asciiTheme="minorHAnsi" w:hAnsiTheme="minorHAnsi" w:cstheme="minorHAnsi"/>
          <w:i/>
          <w:iCs/>
          <w:lang w:val="en-GB" w:eastAsia="en-GB"/>
        </w:rPr>
        <w:t>num_constant_backlight_voltage_time_intervals</w:t>
      </w:r>
      <w:proofErr w:type="spellEnd"/>
      <w:r w:rsidRPr="009C148E">
        <w:rPr>
          <w:rFonts w:asciiTheme="minorHAnsi" w:hAnsiTheme="minorHAnsi" w:cstheme="minorHAnsi"/>
          <w:lang w:val="en-GB" w:eastAsia="en-GB"/>
        </w:rPr>
        <w:t xml:space="preserve"> and </w:t>
      </w:r>
      <w:proofErr w:type="spellStart"/>
      <w:r w:rsidRPr="009C148E">
        <w:rPr>
          <w:rFonts w:asciiTheme="minorHAnsi" w:hAnsiTheme="minorHAnsi" w:cstheme="minorHAnsi"/>
          <w:i/>
          <w:iCs/>
          <w:lang w:val="en-GB" w:eastAsia="en-GB"/>
        </w:rPr>
        <w:t>num_max_variations</w:t>
      </w:r>
      <w:proofErr w:type="spellEnd"/>
      <w:r w:rsidRPr="009C148E">
        <w:rPr>
          <w:rFonts w:asciiTheme="minorHAnsi" w:hAnsiTheme="minorHAnsi" w:cstheme="minorHAnsi"/>
          <w:lang w:val="en-GB" w:eastAsia="en-GB"/>
        </w:rPr>
        <w:t xml:space="preserve"> are obtained from the green extension descriptor in the PMT</w:t>
      </w:r>
      <w:r w:rsidR="00541590">
        <w:rPr>
          <w:rFonts w:asciiTheme="minorHAnsi" w:hAnsiTheme="minorHAnsi" w:cstheme="minorHAnsi"/>
          <w:lang w:val="en-GB" w:eastAsia="en-GB"/>
        </w:rPr>
        <w:t xml:space="preserve">. </w:t>
      </w:r>
      <w:r w:rsidRPr="00D66A05">
        <w:rPr>
          <w:rFonts w:asciiTheme="minorHAnsi" w:hAnsiTheme="minorHAnsi" w:cstheme="minorHAnsi"/>
          <w:lang w:val="en-GB" w:eastAsia="en-GB"/>
        </w:rPr>
        <w:t>&gt;&gt;</w:t>
      </w:r>
    </w:p>
    <w:p w14:paraId="44B33E8E" w14:textId="77777777" w:rsidR="009C148E" w:rsidRPr="00E31ECB" w:rsidRDefault="009C148E" w:rsidP="008F40D3">
      <w:pPr>
        <w:widowControl/>
        <w:spacing w:after="120"/>
        <w:rPr>
          <w:rFonts w:ascii="Times New Roman" w:hAnsi="Times New Roman" w:cs="Times New Roman"/>
          <w:lang w:val="en-CA"/>
        </w:rPr>
      </w:pPr>
    </w:p>
    <w:p w14:paraId="3199C0BD" w14:textId="77777777" w:rsidR="00E31ECB" w:rsidRPr="00E31ECB" w:rsidRDefault="00E31ECB" w:rsidP="00E31ECB">
      <w:pPr>
        <w:rPr>
          <w:rFonts w:ascii="Times New Roman" w:hAnsi="Times New Roman" w:cs="Times New Roman"/>
          <w:b/>
          <w:bCs/>
        </w:rPr>
      </w:pPr>
      <w:r w:rsidRPr="00E31ECB">
        <w:rPr>
          <w:rFonts w:ascii="Times New Roman" w:hAnsi="Times New Roman" w:cs="Times New Roman"/>
          <w:b/>
          <w:bCs/>
        </w:rPr>
        <w:t>References</w:t>
      </w:r>
    </w:p>
    <w:p w14:paraId="7283DD5C" w14:textId="77777777" w:rsidR="00E31ECB" w:rsidRPr="00E31ECB" w:rsidRDefault="00E31ECB" w:rsidP="00E31ECB">
      <w:pPr>
        <w:rPr>
          <w:rFonts w:ascii="Times New Roman" w:hAnsi="Times New Roman" w:cs="Times New Roman"/>
        </w:rPr>
      </w:pPr>
      <w:r w:rsidRPr="00E31ECB">
        <w:rPr>
          <w:rFonts w:ascii="Times New Roman" w:hAnsi="Times New Roman" w:cs="Times New Roman"/>
        </w:rPr>
        <w:t>[1] ISO/IEC  23001-11 Energy-Efficient Media Consumption (Green Metadata).</w:t>
      </w:r>
    </w:p>
    <w:p w14:paraId="2E3E7174" w14:textId="7C706082" w:rsidR="00BC1590" w:rsidRPr="00BE448C" w:rsidRDefault="00E31ECB">
      <w:pPr>
        <w:rPr>
          <w:rFonts w:ascii="Times New Roman" w:hAnsi="Times New Roman" w:cs="Times New Roman"/>
        </w:rPr>
      </w:pPr>
      <w:r w:rsidRPr="00E31ECB">
        <w:rPr>
          <w:rFonts w:ascii="Times New Roman" w:hAnsi="Times New Roman" w:cs="Times New Roman"/>
        </w:rPr>
        <w:t>[2] ISO/IEC  23001-11 (AMD 2) Energy-Efficient Media Consumption (Green Metadata).</w:t>
      </w:r>
    </w:p>
    <w:p w14:paraId="44C38740" w14:textId="06AABBA1" w:rsidR="005453D7" w:rsidRPr="00BE448C" w:rsidRDefault="00BE448C">
      <w:pPr>
        <w:rPr>
          <w:rFonts w:ascii="Times New Roman" w:hAnsi="Times New Roman" w:cs="Times New Roman"/>
          <w:lang w:val="en-GB"/>
        </w:rPr>
      </w:pPr>
      <w:r w:rsidRPr="00E31ECB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3</w:t>
      </w:r>
      <w:r w:rsidRPr="00E31ECB">
        <w:rPr>
          <w:rFonts w:ascii="Times New Roman" w:hAnsi="Times New Roman" w:cs="Times New Roman"/>
        </w:rPr>
        <w:t xml:space="preserve">] </w:t>
      </w:r>
      <w:r w:rsidR="005453D7" w:rsidRPr="00BE448C">
        <w:rPr>
          <w:rFonts w:ascii="Times New Roman" w:hAnsi="Times New Roman" w:cs="Times New Roman"/>
          <w:lang w:val="en-GB"/>
        </w:rPr>
        <w:t>https://git.mpeg.expert/MPEG/Systems/MPEG2-System/defects_under-investigation/-/issues/4</w:t>
      </w:r>
    </w:p>
    <w:sectPr w:rsidR="005453D7" w:rsidRPr="00BE448C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EF26F" w14:textId="77777777" w:rsidR="00147870" w:rsidRDefault="00147870" w:rsidP="009E784A">
      <w:r>
        <w:separator/>
      </w:r>
    </w:p>
  </w:endnote>
  <w:endnote w:type="continuationSeparator" w:id="0">
    <w:p w14:paraId="5D0AB4E0" w14:textId="77777777" w:rsidR="00147870" w:rsidRDefault="00147870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A565" w14:textId="77777777" w:rsidR="0060714E" w:rsidRPr="00E0681D" w:rsidRDefault="0060714E" w:rsidP="00E0681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ADD6B" w14:textId="77777777" w:rsidR="00147870" w:rsidRDefault="00147870" w:rsidP="009E784A">
      <w:r>
        <w:separator/>
      </w:r>
    </w:p>
  </w:footnote>
  <w:footnote w:type="continuationSeparator" w:id="0">
    <w:p w14:paraId="23AEC335" w14:textId="77777777" w:rsidR="00147870" w:rsidRDefault="00147870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DE65" w14:textId="77777777" w:rsidR="0060714E" w:rsidRPr="00E0681D" w:rsidRDefault="0060714E" w:rsidP="00E0681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457D0A"/>
    <w:multiLevelType w:val="hybridMultilevel"/>
    <w:tmpl w:val="6114B5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9947751">
    <w:abstractNumId w:val="0"/>
  </w:num>
  <w:num w:numId="2" w16cid:durableId="1053432210">
    <w:abstractNumId w:val="1"/>
  </w:num>
  <w:num w:numId="3" w16cid:durableId="1689603947">
    <w:abstractNumId w:val="2"/>
  </w:num>
  <w:num w:numId="4" w16cid:durableId="1875462870">
    <w:abstractNumId w:val="4"/>
  </w:num>
  <w:num w:numId="5" w16cid:durableId="1459376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73AF5"/>
    <w:rsid w:val="000968DA"/>
    <w:rsid w:val="000C78E6"/>
    <w:rsid w:val="001360FF"/>
    <w:rsid w:val="00147870"/>
    <w:rsid w:val="0017051E"/>
    <w:rsid w:val="0018563E"/>
    <w:rsid w:val="00195FF0"/>
    <w:rsid w:val="00196997"/>
    <w:rsid w:val="001E18A9"/>
    <w:rsid w:val="00263789"/>
    <w:rsid w:val="002919CE"/>
    <w:rsid w:val="003226C8"/>
    <w:rsid w:val="00385C5D"/>
    <w:rsid w:val="003B0FC6"/>
    <w:rsid w:val="003F4C08"/>
    <w:rsid w:val="004C352E"/>
    <w:rsid w:val="004E45B6"/>
    <w:rsid w:val="004F5473"/>
    <w:rsid w:val="005151E2"/>
    <w:rsid w:val="00540DEA"/>
    <w:rsid w:val="00541590"/>
    <w:rsid w:val="005453D7"/>
    <w:rsid w:val="005612C2"/>
    <w:rsid w:val="005C2A51"/>
    <w:rsid w:val="0060714E"/>
    <w:rsid w:val="00622C6C"/>
    <w:rsid w:val="0063127E"/>
    <w:rsid w:val="00651912"/>
    <w:rsid w:val="00786B3E"/>
    <w:rsid w:val="007F537F"/>
    <w:rsid w:val="00804D88"/>
    <w:rsid w:val="00805670"/>
    <w:rsid w:val="00827179"/>
    <w:rsid w:val="00881CCB"/>
    <w:rsid w:val="00890735"/>
    <w:rsid w:val="008E7795"/>
    <w:rsid w:val="008F40D3"/>
    <w:rsid w:val="00954B0D"/>
    <w:rsid w:val="009636E0"/>
    <w:rsid w:val="00980E7B"/>
    <w:rsid w:val="00990809"/>
    <w:rsid w:val="009B09C2"/>
    <w:rsid w:val="009C148E"/>
    <w:rsid w:val="009C464E"/>
    <w:rsid w:val="009C5AAC"/>
    <w:rsid w:val="009D5D9F"/>
    <w:rsid w:val="009E784A"/>
    <w:rsid w:val="00A25AC7"/>
    <w:rsid w:val="00B10D58"/>
    <w:rsid w:val="00B2004C"/>
    <w:rsid w:val="00B24CCE"/>
    <w:rsid w:val="00B62642"/>
    <w:rsid w:val="00BA60FC"/>
    <w:rsid w:val="00BC1590"/>
    <w:rsid w:val="00BE448C"/>
    <w:rsid w:val="00C00EE5"/>
    <w:rsid w:val="00C955C7"/>
    <w:rsid w:val="00CB798F"/>
    <w:rsid w:val="00CD36BE"/>
    <w:rsid w:val="00CF1629"/>
    <w:rsid w:val="00D437AA"/>
    <w:rsid w:val="00D55C9C"/>
    <w:rsid w:val="00D66A05"/>
    <w:rsid w:val="00D709E9"/>
    <w:rsid w:val="00D855BD"/>
    <w:rsid w:val="00DC0DAA"/>
    <w:rsid w:val="00E31ECB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2C1F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link w:val="berschrift1Zchn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453D7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553</Words>
  <Characters>3429</Characters>
  <Application>Microsoft Office Word</Application>
  <DocSecurity>0</DocSecurity>
  <Lines>214</Lines>
  <Paragraphs>165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WD of ISO/IEC 13818-1 10th edition AMD 1 - Improvements for the transport of MPEG-GREEN</vt:lpstr>
      <vt:lpstr>Title same as recommendation</vt:lpstr>
      <vt:lpstr/>
    </vt:vector>
  </TitlesOfParts>
  <Manager/>
  <Company/>
  <LinksUpToDate>false</LinksUpToDate>
  <CharactersWithSpaces>3817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13818-1 10th edition AMD 1 - Improvements for the transport of MPEG-GREEN</dc:title>
  <dc:subject/>
  <dc:creator>K. Grüneberg</dc:creator>
  <cp:keywords/>
  <dc:description/>
  <cp:lastModifiedBy>Grüneberg, Karsten</cp:lastModifiedBy>
  <cp:revision>4</cp:revision>
  <dcterms:created xsi:type="dcterms:W3CDTF">2025-04-04T06:49:00Z</dcterms:created>
  <dcterms:modified xsi:type="dcterms:W3CDTF">2025-04-04T06:51:00Z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1517</vt:lpwstr>
  </property>
  <property fmtid="{D5CDD505-2E9C-101B-9397-08002B2CF9AE}" pid="3" name="MDMSNumber">
    <vt:lpwstr>25053</vt:lpwstr>
  </property>
</Properties>
</file>