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4D44CE" w14:textId="58E68F6B" w:rsidR="00C7320B" w:rsidRPr="00C7320B" w:rsidRDefault="00C7320B" w:rsidP="00C7320B">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589"/>
        </w:tabs>
        <w:overflowPunct/>
        <w:adjustRightInd/>
        <w:spacing w:before="90"/>
        <w:ind w:left="1194"/>
        <w:jc w:val="right"/>
        <w:textAlignment w:val="auto"/>
        <w:rPr>
          <w:rFonts w:ascii="맑은 고딕" w:eastAsia="맑은 고딕" w:hAnsi="맑은 고딕" w:cs="맑은 고딕"/>
          <w:b/>
          <w:bCs/>
          <w:sz w:val="28"/>
          <w:szCs w:val="28"/>
          <w:u w:color="000000"/>
          <w:lang w:eastAsia="ko-KR"/>
        </w:rPr>
      </w:pPr>
      <w:r w:rsidRPr="00C7320B">
        <w:rPr>
          <w:rFonts w:ascii="Arial" w:eastAsia="Calibri" w:hAnsi="Arial" w:cs="Arial"/>
          <w:b/>
          <w:bCs/>
          <w:noProof/>
          <w:sz w:val="29"/>
          <w:szCs w:val="29"/>
          <w:u w:val="single" w:color="000000"/>
          <w:lang w:eastAsia="ja-JP"/>
        </w:rPr>
        <w:drawing>
          <wp:anchor distT="0" distB="0" distL="114300" distR="114300" simplePos="0" relativeHeight="251660288" behindDoc="0" locked="0" layoutInCell="1" allowOverlap="1" wp14:anchorId="54AF6748" wp14:editId="681A2300">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7320B">
        <w:rPr>
          <w:rFonts w:eastAsia="Arial" w:hAnsi="Arial" w:cs="Arial"/>
          <w:bCs/>
          <w:sz w:val="29"/>
          <w:szCs w:val="29"/>
          <w:u w:color="000000"/>
        </w:rPr>
        <w:t xml:space="preserve">             </w:t>
      </w:r>
      <w:r w:rsidRPr="00C7320B">
        <w:rPr>
          <w:rFonts w:eastAsia="Arial" w:hAnsi="Arial" w:cs="Arial"/>
          <w:bCs/>
          <w:sz w:val="29"/>
          <w:szCs w:val="29"/>
          <w:u w:val="thick" w:color="000000"/>
        </w:rPr>
        <w:t xml:space="preserve">                </w:t>
      </w:r>
      <w:r w:rsidRPr="00C7320B">
        <w:rPr>
          <w:rFonts w:eastAsia="Arial"/>
          <w:b/>
          <w:bCs/>
          <w:w w:val="115"/>
          <w:sz w:val="28"/>
          <w:szCs w:val="28"/>
          <w:u w:val="thick" w:color="000000"/>
        </w:rPr>
        <w:t>ISO/IEC JTC 1/SC</w:t>
      </w:r>
      <w:r w:rsidRPr="00C7320B">
        <w:rPr>
          <w:rFonts w:eastAsia="Arial"/>
          <w:b/>
          <w:bCs/>
          <w:spacing w:val="-25"/>
          <w:w w:val="115"/>
          <w:sz w:val="28"/>
          <w:szCs w:val="28"/>
          <w:u w:val="thick" w:color="000000"/>
        </w:rPr>
        <w:t xml:space="preserve"> </w:t>
      </w:r>
      <w:r w:rsidRPr="00C7320B">
        <w:rPr>
          <w:rFonts w:eastAsia="Arial"/>
          <w:b/>
          <w:bCs/>
          <w:w w:val="115"/>
          <w:sz w:val="28"/>
          <w:szCs w:val="28"/>
          <w:u w:val="thick" w:color="000000"/>
        </w:rPr>
        <w:t>29/AG</w:t>
      </w:r>
      <w:r w:rsidRPr="00C7320B">
        <w:rPr>
          <w:rFonts w:eastAsia="Arial"/>
          <w:b/>
          <w:bCs/>
          <w:spacing w:val="-9"/>
          <w:w w:val="115"/>
          <w:sz w:val="28"/>
          <w:szCs w:val="28"/>
          <w:u w:val="thick" w:color="000000"/>
        </w:rPr>
        <w:t xml:space="preserve"> </w:t>
      </w:r>
      <w:r w:rsidRPr="00C7320B">
        <w:rPr>
          <w:rFonts w:eastAsia="Arial"/>
          <w:b/>
          <w:bCs/>
          <w:w w:val="115"/>
          <w:sz w:val="28"/>
          <w:szCs w:val="28"/>
          <w:u w:val="thick" w:color="000000"/>
        </w:rPr>
        <w:t xml:space="preserve">3 </w:t>
      </w:r>
      <w:r w:rsidRPr="00C7320B">
        <w:rPr>
          <w:rFonts w:eastAsia="Arial"/>
          <w:b/>
          <w:bCs/>
          <w:w w:val="115"/>
          <w:sz w:val="48"/>
          <w:szCs w:val="48"/>
          <w:u w:val="thick" w:color="000000"/>
        </w:rPr>
        <w:t>N17</w:t>
      </w:r>
      <w:r>
        <w:rPr>
          <w:rFonts w:eastAsia="Arial"/>
          <w:b/>
          <w:bCs/>
          <w:w w:val="115"/>
          <w:sz w:val="48"/>
          <w:szCs w:val="48"/>
          <w:u w:val="thick" w:color="000000"/>
        </w:rPr>
        <w:t>4</w:t>
      </w:r>
    </w:p>
    <w:p w14:paraId="11557884" w14:textId="77777777" w:rsidR="00C7320B" w:rsidRPr="00C7320B" w:rsidRDefault="00C7320B" w:rsidP="00C7320B">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djustRightInd/>
        <w:spacing w:before="0"/>
        <w:jc w:val="left"/>
        <w:textAlignment w:val="auto"/>
        <w:rPr>
          <w:rFonts w:ascii="Arial" w:eastAsia="Arial" w:hAnsi="Arial" w:cs="Arial"/>
          <w:b/>
          <w:sz w:val="20"/>
          <w:szCs w:val="22"/>
        </w:rPr>
      </w:pPr>
    </w:p>
    <w:p w14:paraId="16FD2617" w14:textId="77777777" w:rsidR="00C7320B" w:rsidRPr="00C7320B" w:rsidRDefault="00C7320B" w:rsidP="00C7320B">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djustRightInd/>
        <w:spacing w:before="0"/>
        <w:jc w:val="left"/>
        <w:textAlignment w:val="auto"/>
        <w:rPr>
          <w:rFonts w:ascii="Arial" w:eastAsia="Arial" w:hAnsi="Arial" w:cs="Arial"/>
          <w:b/>
          <w:sz w:val="20"/>
          <w:szCs w:val="22"/>
        </w:rPr>
      </w:pPr>
    </w:p>
    <w:p w14:paraId="08AAF46F" w14:textId="77777777" w:rsidR="00C7320B" w:rsidRPr="00C7320B" w:rsidRDefault="00C7320B" w:rsidP="00C7320B">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djustRightInd/>
        <w:spacing w:before="3"/>
        <w:jc w:val="left"/>
        <w:textAlignment w:val="auto"/>
        <w:rPr>
          <w:rFonts w:ascii="Arial" w:eastAsia="Arial" w:hAnsi="Arial" w:cs="Arial"/>
          <w:b/>
          <w:sz w:val="23"/>
          <w:szCs w:val="22"/>
        </w:rPr>
      </w:pPr>
      <w:r w:rsidRPr="00C7320B">
        <w:rPr>
          <w:rFonts w:ascii="Arial" w:eastAsia="Arial" w:hAnsi="Arial" w:cs="Arial"/>
          <w:noProof/>
          <w:szCs w:val="22"/>
        </w:rPr>
        <mc:AlternateContent>
          <mc:Choice Requires="wps">
            <w:drawing>
              <wp:anchor distT="0" distB="0" distL="0" distR="0" simplePos="0" relativeHeight="251659264" behindDoc="1" locked="0" layoutInCell="1" allowOverlap="1" wp14:anchorId="4DBD9BC7" wp14:editId="7E0E06E4">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9D2E2A3" w14:textId="77777777" w:rsidR="00C7320B" w:rsidRPr="00196997" w:rsidRDefault="00C7320B" w:rsidP="00C7320B">
                            <w:pPr>
                              <w:spacing w:before="80" w:line="360" w:lineRule="auto"/>
                              <w:ind w:right="50"/>
                              <w:jc w:val="center"/>
                              <w:rPr>
                                <w:b/>
                                <w:sz w:val="28"/>
                                <w:szCs w:val="28"/>
                              </w:rPr>
                            </w:pPr>
                            <w:r w:rsidRPr="00196997">
                              <w:rPr>
                                <w:b/>
                                <w:sz w:val="28"/>
                                <w:szCs w:val="28"/>
                              </w:rPr>
                              <w:t>ISO/IEC JTC 1/SC 29/</w:t>
                            </w:r>
                            <w:r>
                              <w:rPr>
                                <w:b/>
                                <w:sz w:val="28"/>
                                <w:szCs w:val="28"/>
                              </w:rPr>
                              <w:t>A</w:t>
                            </w:r>
                            <w:r w:rsidRPr="00196997">
                              <w:rPr>
                                <w:b/>
                                <w:sz w:val="28"/>
                                <w:szCs w:val="28"/>
                              </w:rPr>
                              <w:t>G 3</w:t>
                            </w:r>
                            <w:r>
                              <w:rPr>
                                <w:b/>
                                <w:sz w:val="28"/>
                                <w:szCs w:val="28"/>
                              </w:rPr>
                              <w:br/>
                            </w:r>
                            <w:r w:rsidRPr="00196997">
                              <w:rPr>
                                <w:b/>
                                <w:sz w:val="28"/>
                                <w:szCs w:val="28"/>
                              </w:rPr>
                              <w:t xml:space="preserve">MPEG </w:t>
                            </w:r>
                            <w:r>
                              <w:rPr>
                                <w:b/>
                                <w:sz w:val="28"/>
                                <w:szCs w:val="28"/>
                              </w:rPr>
                              <w:t>Liaison and Communication</w:t>
                            </w:r>
                            <w:r w:rsidRPr="00196997">
                              <w:rPr>
                                <w:b/>
                                <w:sz w:val="28"/>
                                <w:szCs w:val="28"/>
                              </w:rPr>
                              <w:t xml:space="preserve"> </w:t>
                            </w:r>
                            <w:r w:rsidRPr="00196997">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BD9BC7"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" filled="f" strokeweight=".27094mm">
                <v:textbox inset="0,0,0,0">
                  <w:txbxContent>
                    <w:p w14:paraId="19D2E2A3" w14:textId="77777777" w:rsidR="00C7320B" w:rsidRPr="00196997" w:rsidRDefault="00C7320B" w:rsidP="00C7320B">
                      <w:pPr>
                        <w:spacing w:before="80" w:line="360" w:lineRule="auto"/>
                        <w:ind w:right="50"/>
                        <w:jc w:val="center"/>
                        <w:rPr>
                          <w:b/>
                          <w:sz w:val="28"/>
                          <w:szCs w:val="28"/>
                        </w:rPr>
                      </w:pPr>
                      <w:r w:rsidRPr="00196997">
                        <w:rPr>
                          <w:b/>
                          <w:sz w:val="28"/>
                          <w:szCs w:val="28"/>
                        </w:rPr>
                        <w:t>ISO/IEC JTC 1/SC 29/</w:t>
                      </w:r>
                      <w:r>
                        <w:rPr>
                          <w:b/>
                          <w:sz w:val="28"/>
                          <w:szCs w:val="28"/>
                        </w:rPr>
                        <w:t>A</w:t>
                      </w:r>
                      <w:r w:rsidRPr="00196997">
                        <w:rPr>
                          <w:b/>
                          <w:sz w:val="28"/>
                          <w:szCs w:val="28"/>
                        </w:rPr>
                        <w:t>G 3</w:t>
                      </w:r>
                      <w:r>
                        <w:rPr>
                          <w:b/>
                          <w:sz w:val="28"/>
                          <w:szCs w:val="28"/>
                        </w:rPr>
                        <w:br/>
                      </w:r>
                      <w:r w:rsidRPr="00196997">
                        <w:rPr>
                          <w:b/>
                          <w:sz w:val="28"/>
                          <w:szCs w:val="28"/>
                        </w:rPr>
                        <w:t xml:space="preserve">MPEG </w:t>
                      </w:r>
                      <w:r>
                        <w:rPr>
                          <w:b/>
                          <w:sz w:val="28"/>
                          <w:szCs w:val="28"/>
                        </w:rPr>
                        <w:t>Liaison and Communication</w:t>
                      </w:r>
                      <w:r w:rsidRPr="00196997">
                        <w:rPr>
                          <w:b/>
                          <w:sz w:val="28"/>
                          <w:szCs w:val="28"/>
                        </w:rPr>
                        <w:t xml:space="preserve"> </w:t>
                      </w:r>
                      <w:r w:rsidRPr="00196997">
                        <w:rPr>
                          <w:b/>
                          <w:sz w:val="28"/>
                          <w:szCs w:val="28"/>
                        </w:rPr>
                        <w:br/>
                        <w:t>Convenorship: KATS (Korea, Republic of)</w:t>
                      </w:r>
                    </w:p>
                  </w:txbxContent>
                </v:textbox>
                <w10:wrap type="topAndBottom" anchorx="page"/>
              </v:shape>
            </w:pict>
          </mc:Fallback>
        </mc:AlternateContent>
      </w:r>
    </w:p>
    <w:p w14:paraId="21700305" w14:textId="77777777" w:rsidR="00C7320B" w:rsidRPr="00C7320B" w:rsidRDefault="00C7320B" w:rsidP="00C7320B">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djustRightInd/>
        <w:spacing w:before="0"/>
        <w:jc w:val="left"/>
        <w:textAlignment w:val="auto"/>
        <w:rPr>
          <w:rFonts w:ascii="Arial" w:eastAsia="Arial" w:hAnsi="Arial" w:cs="Arial"/>
          <w:b/>
          <w:sz w:val="20"/>
          <w:szCs w:val="22"/>
        </w:rPr>
      </w:pPr>
    </w:p>
    <w:p w14:paraId="61308F3C" w14:textId="77777777" w:rsidR="00C7320B" w:rsidRPr="00C7320B" w:rsidRDefault="00C7320B" w:rsidP="00C7320B">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djustRightInd/>
        <w:spacing w:before="0"/>
        <w:jc w:val="left"/>
        <w:textAlignment w:val="auto"/>
        <w:rPr>
          <w:rFonts w:ascii="Arial" w:eastAsia="Arial" w:hAnsi="Arial" w:cs="Arial"/>
          <w:b/>
          <w:sz w:val="21"/>
          <w:szCs w:val="22"/>
        </w:rPr>
      </w:pPr>
    </w:p>
    <w:p w14:paraId="1EF3E863" w14:textId="77777777" w:rsidR="00C7320B" w:rsidRPr="00C7320B" w:rsidRDefault="00C7320B" w:rsidP="00C7320B">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3099"/>
        </w:tabs>
        <w:overflowPunct/>
        <w:adjustRightInd/>
        <w:spacing w:before="103"/>
        <w:ind w:left="104"/>
        <w:jc w:val="left"/>
        <w:textAlignment w:val="auto"/>
        <w:rPr>
          <w:rFonts w:eastAsia="Arial"/>
          <w:snapToGrid w:val="0"/>
          <w:sz w:val="24"/>
          <w:szCs w:val="24"/>
        </w:rPr>
      </w:pPr>
      <w:r w:rsidRPr="00C7320B">
        <w:rPr>
          <w:rFonts w:eastAsia="Arial"/>
          <w:b/>
          <w:snapToGrid w:val="0"/>
          <w:sz w:val="24"/>
          <w:szCs w:val="24"/>
        </w:rPr>
        <w:t>Document</w:t>
      </w:r>
      <w:r w:rsidRPr="00C7320B">
        <w:rPr>
          <w:rFonts w:eastAsia="Arial"/>
          <w:b/>
          <w:snapToGrid w:val="0"/>
          <w:spacing w:val="14"/>
          <w:sz w:val="24"/>
          <w:szCs w:val="24"/>
        </w:rPr>
        <w:t xml:space="preserve"> </w:t>
      </w:r>
      <w:r w:rsidRPr="00C7320B">
        <w:rPr>
          <w:rFonts w:eastAsia="Arial"/>
          <w:b/>
          <w:snapToGrid w:val="0"/>
          <w:sz w:val="24"/>
          <w:szCs w:val="24"/>
        </w:rPr>
        <w:t>type:</w:t>
      </w:r>
      <w:r w:rsidRPr="00C7320B">
        <w:rPr>
          <w:rFonts w:eastAsia="Arial"/>
          <w:snapToGrid w:val="0"/>
          <w:sz w:val="24"/>
          <w:szCs w:val="24"/>
        </w:rPr>
        <w:tab/>
        <w:t>Output Document</w:t>
      </w:r>
    </w:p>
    <w:p w14:paraId="0E26CD8C" w14:textId="77777777" w:rsidR="00C7320B" w:rsidRPr="00C7320B" w:rsidRDefault="00C7320B" w:rsidP="00C7320B">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djustRightInd/>
        <w:spacing w:before="1"/>
        <w:jc w:val="left"/>
        <w:textAlignment w:val="auto"/>
        <w:rPr>
          <w:rFonts w:eastAsia="Arial"/>
          <w:snapToGrid w:val="0"/>
          <w:sz w:val="24"/>
          <w:szCs w:val="24"/>
        </w:rPr>
      </w:pPr>
    </w:p>
    <w:p w14:paraId="01A83474" w14:textId="581D6A09" w:rsidR="00C7320B" w:rsidRPr="00C7320B" w:rsidRDefault="00C7320B" w:rsidP="00C7320B">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3099"/>
        </w:tabs>
        <w:overflowPunct/>
        <w:adjustRightInd/>
        <w:spacing w:before="1" w:line="254" w:lineRule="auto"/>
        <w:ind w:left="3099" w:right="214" w:hanging="2996"/>
        <w:jc w:val="left"/>
        <w:textAlignment w:val="auto"/>
        <w:rPr>
          <w:rFonts w:eastAsia="Arial"/>
          <w:snapToGrid w:val="0"/>
          <w:sz w:val="24"/>
          <w:szCs w:val="24"/>
        </w:rPr>
      </w:pPr>
      <w:r w:rsidRPr="00C7320B">
        <w:rPr>
          <w:rFonts w:eastAsia="Arial"/>
          <w:b/>
          <w:snapToGrid w:val="0"/>
          <w:sz w:val="24"/>
          <w:szCs w:val="24"/>
        </w:rPr>
        <w:t>Title:</w:t>
      </w:r>
      <w:r w:rsidRPr="00C7320B">
        <w:rPr>
          <w:rFonts w:eastAsia="Arial"/>
          <w:snapToGrid w:val="0"/>
          <w:sz w:val="24"/>
          <w:szCs w:val="24"/>
        </w:rPr>
        <w:tab/>
      </w:r>
      <w:r>
        <w:rPr>
          <w:rFonts w:eastAsia="Arial"/>
          <w:snapToGrid w:val="0"/>
          <w:sz w:val="24"/>
          <w:szCs w:val="24"/>
        </w:rPr>
        <w:t>White paper on HEVC</w:t>
      </w:r>
    </w:p>
    <w:p w14:paraId="2CF0E949" w14:textId="77777777" w:rsidR="00C7320B" w:rsidRPr="00C7320B" w:rsidRDefault="00C7320B" w:rsidP="00C7320B">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djustRightInd/>
        <w:spacing w:before="6"/>
        <w:jc w:val="left"/>
        <w:textAlignment w:val="auto"/>
        <w:rPr>
          <w:rFonts w:eastAsia="Arial"/>
          <w:snapToGrid w:val="0"/>
          <w:sz w:val="24"/>
          <w:szCs w:val="24"/>
        </w:rPr>
      </w:pPr>
    </w:p>
    <w:p w14:paraId="31325044" w14:textId="77777777" w:rsidR="00C7320B" w:rsidRPr="00C7320B" w:rsidRDefault="00C7320B" w:rsidP="00C7320B">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3099"/>
        </w:tabs>
        <w:overflowPunct/>
        <w:adjustRightInd/>
        <w:spacing w:before="1" w:line="254" w:lineRule="auto"/>
        <w:ind w:left="3099" w:right="214" w:hanging="2996"/>
        <w:jc w:val="left"/>
        <w:textAlignment w:val="auto"/>
        <w:rPr>
          <w:rFonts w:eastAsia="Arial"/>
          <w:snapToGrid w:val="0"/>
          <w:sz w:val="24"/>
          <w:szCs w:val="24"/>
        </w:rPr>
      </w:pPr>
      <w:r w:rsidRPr="00C7320B">
        <w:rPr>
          <w:rFonts w:eastAsia="Arial"/>
          <w:b/>
          <w:snapToGrid w:val="0"/>
          <w:sz w:val="24"/>
          <w:szCs w:val="24"/>
        </w:rPr>
        <w:t>Status:</w:t>
      </w:r>
      <w:r w:rsidRPr="00C7320B">
        <w:rPr>
          <w:rFonts w:eastAsia="Arial"/>
          <w:snapToGrid w:val="0"/>
          <w:sz w:val="24"/>
          <w:szCs w:val="24"/>
        </w:rPr>
        <w:tab/>
        <w:t>Approved</w:t>
      </w:r>
    </w:p>
    <w:p w14:paraId="723E0F43" w14:textId="77777777" w:rsidR="00C7320B" w:rsidRPr="00C7320B" w:rsidRDefault="00C7320B" w:rsidP="00C7320B">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3099"/>
        </w:tabs>
        <w:overflowPunct/>
        <w:adjustRightInd/>
        <w:spacing w:before="0"/>
        <w:ind w:left="104"/>
        <w:jc w:val="left"/>
        <w:textAlignment w:val="auto"/>
        <w:rPr>
          <w:rFonts w:eastAsia="Arial"/>
          <w:snapToGrid w:val="0"/>
          <w:sz w:val="24"/>
          <w:szCs w:val="24"/>
        </w:rPr>
      </w:pPr>
    </w:p>
    <w:p w14:paraId="51DC7BA1" w14:textId="77777777" w:rsidR="00C7320B" w:rsidRPr="00C7320B" w:rsidRDefault="00C7320B" w:rsidP="00C7320B">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3099"/>
        </w:tabs>
        <w:overflowPunct/>
        <w:adjustRightInd/>
        <w:spacing w:before="0"/>
        <w:ind w:left="104"/>
        <w:jc w:val="left"/>
        <w:textAlignment w:val="auto"/>
        <w:rPr>
          <w:rFonts w:eastAsia="Arial"/>
          <w:snapToGrid w:val="0"/>
          <w:sz w:val="24"/>
          <w:szCs w:val="24"/>
        </w:rPr>
      </w:pPr>
      <w:r w:rsidRPr="00C7320B">
        <w:rPr>
          <w:rFonts w:eastAsia="Arial"/>
          <w:b/>
          <w:snapToGrid w:val="0"/>
          <w:sz w:val="24"/>
          <w:szCs w:val="24"/>
        </w:rPr>
        <w:t>Date</w:t>
      </w:r>
      <w:r w:rsidRPr="00C7320B">
        <w:rPr>
          <w:rFonts w:eastAsia="Arial"/>
          <w:b/>
          <w:snapToGrid w:val="0"/>
          <w:spacing w:val="-16"/>
          <w:sz w:val="24"/>
          <w:szCs w:val="24"/>
        </w:rPr>
        <w:t xml:space="preserve"> </w:t>
      </w:r>
      <w:r w:rsidRPr="00C7320B">
        <w:rPr>
          <w:rFonts w:eastAsia="Arial"/>
          <w:b/>
          <w:snapToGrid w:val="0"/>
          <w:sz w:val="24"/>
          <w:szCs w:val="24"/>
        </w:rPr>
        <w:t>of</w:t>
      </w:r>
      <w:r w:rsidRPr="00C7320B">
        <w:rPr>
          <w:rFonts w:eastAsia="Arial"/>
          <w:b/>
          <w:snapToGrid w:val="0"/>
          <w:spacing w:val="-16"/>
          <w:sz w:val="24"/>
          <w:szCs w:val="24"/>
        </w:rPr>
        <w:t xml:space="preserve"> </w:t>
      </w:r>
      <w:r w:rsidRPr="00C7320B">
        <w:rPr>
          <w:rFonts w:eastAsia="Arial"/>
          <w:b/>
          <w:snapToGrid w:val="0"/>
          <w:sz w:val="24"/>
          <w:szCs w:val="24"/>
        </w:rPr>
        <w:t>document:</w:t>
      </w:r>
      <w:r w:rsidRPr="00C7320B">
        <w:rPr>
          <w:rFonts w:eastAsia="Arial"/>
          <w:snapToGrid w:val="0"/>
          <w:sz w:val="24"/>
          <w:szCs w:val="24"/>
        </w:rPr>
        <w:tab/>
        <w:t>2024-11-08</w:t>
      </w:r>
    </w:p>
    <w:p w14:paraId="127FC282" w14:textId="77777777" w:rsidR="00C7320B" w:rsidRPr="00C7320B" w:rsidRDefault="00C7320B" w:rsidP="00C7320B">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djustRightInd/>
        <w:spacing w:before="1"/>
        <w:jc w:val="left"/>
        <w:textAlignment w:val="auto"/>
        <w:rPr>
          <w:rFonts w:eastAsia="Arial"/>
          <w:snapToGrid w:val="0"/>
          <w:sz w:val="24"/>
          <w:szCs w:val="24"/>
        </w:rPr>
      </w:pPr>
    </w:p>
    <w:p w14:paraId="4A55A1BC" w14:textId="77777777" w:rsidR="00C7320B" w:rsidRPr="00C7320B" w:rsidRDefault="00C7320B" w:rsidP="00C7320B">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3099"/>
        </w:tabs>
        <w:overflowPunct/>
        <w:adjustRightInd/>
        <w:spacing w:before="0"/>
        <w:ind w:left="104"/>
        <w:jc w:val="left"/>
        <w:textAlignment w:val="auto"/>
        <w:rPr>
          <w:rFonts w:eastAsia="Arial"/>
          <w:snapToGrid w:val="0"/>
          <w:sz w:val="24"/>
          <w:szCs w:val="24"/>
        </w:rPr>
      </w:pPr>
      <w:r w:rsidRPr="00C7320B">
        <w:rPr>
          <w:rFonts w:eastAsia="Arial"/>
          <w:b/>
          <w:snapToGrid w:val="0"/>
          <w:sz w:val="24"/>
          <w:szCs w:val="24"/>
        </w:rPr>
        <w:t>Source:</w:t>
      </w:r>
      <w:r w:rsidRPr="00C7320B">
        <w:rPr>
          <w:rFonts w:eastAsia="Arial"/>
          <w:snapToGrid w:val="0"/>
          <w:sz w:val="24"/>
          <w:szCs w:val="24"/>
        </w:rPr>
        <w:tab/>
        <w:t>ISO/IEC JTC 1/SC 29/AG</w:t>
      </w:r>
      <w:r w:rsidRPr="00C7320B">
        <w:rPr>
          <w:rFonts w:eastAsia="Arial"/>
          <w:snapToGrid w:val="0"/>
          <w:spacing w:val="4"/>
          <w:sz w:val="24"/>
          <w:szCs w:val="24"/>
        </w:rPr>
        <w:t xml:space="preserve"> </w:t>
      </w:r>
      <w:r w:rsidRPr="00C7320B">
        <w:rPr>
          <w:rFonts w:eastAsia="Arial"/>
          <w:snapToGrid w:val="0"/>
          <w:sz w:val="24"/>
          <w:szCs w:val="24"/>
        </w:rPr>
        <w:t>3</w:t>
      </w:r>
    </w:p>
    <w:p w14:paraId="522A7F17" w14:textId="77777777" w:rsidR="00C7320B" w:rsidRPr="00C7320B" w:rsidRDefault="00C7320B" w:rsidP="00C7320B">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djustRightInd/>
        <w:spacing w:before="1"/>
        <w:jc w:val="left"/>
        <w:textAlignment w:val="auto"/>
        <w:rPr>
          <w:rFonts w:eastAsia="Arial"/>
          <w:snapToGrid w:val="0"/>
          <w:sz w:val="24"/>
          <w:szCs w:val="24"/>
        </w:rPr>
      </w:pPr>
    </w:p>
    <w:p w14:paraId="435A6E5F" w14:textId="77777777" w:rsidR="00C7320B" w:rsidRPr="00C7320B" w:rsidRDefault="00C7320B" w:rsidP="00DB1A46">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3099"/>
        </w:tabs>
        <w:overflowPunct/>
        <w:adjustRightInd/>
        <w:spacing w:before="0"/>
        <w:ind w:left="104"/>
        <w:jc w:val="left"/>
        <w:textAlignment w:val="auto"/>
        <w:outlineLvl w:val="0"/>
        <w:rPr>
          <w:rFonts w:eastAsia="Arial"/>
          <w:bCs/>
          <w:snapToGrid w:val="0"/>
          <w:sz w:val="24"/>
          <w:szCs w:val="24"/>
        </w:rPr>
      </w:pPr>
      <w:r w:rsidRPr="00C7320B">
        <w:rPr>
          <w:rFonts w:eastAsia="Arial"/>
          <w:b/>
          <w:bCs/>
          <w:snapToGrid w:val="0"/>
          <w:sz w:val="24"/>
          <w:szCs w:val="24"/>
        </w:rPr>
        <w:t>Expected</w:t>
      </w:r>
      <w:r w:rsidRPr="00C7320B">
        <w:rPr>
          <w:rFonts w:eastAsia="Arial"/>
          <w:b/>
          <w:bCs/>
          <w:snapToGrid w:val="0"/>
          <w:spacing w:val="42"/>
          <w:sz w:val="24"/>
          <w:szCs w:val="24"/>
        </w:rPr>
        <w:t xml:space="preserve"> </w:t>
      </w:r>
      <w:r w:rsidRPr="00C7320B">
        <w:rPr>
          <w:rFonts w:eastAsia="Arial"/>
          <w:b/>
          <w:bCs/>
          <w:snapToGrid w:val="0"/>
          <w:sz w:val="24"/>
          <w:szCs w:val="24"/>
        </w:rPr>
        <w:t>action:</w:t>
      </w:r>
      <w:r w:rsidRPr="00C7320B">
        <w:rPr>
          <w:rFonts w:eastAsia="Arial"/>
          <w:bCs/>
          <w:snapToGrid w:val="0"/>
          <w:sz w:val="24"/>
          <w:szCs w:val="24"/>
        </w:rPr>
        <w:tab/>
        <w:t>None</w:t>
      </w:r>
    </w:p>
    <w:p w14:paraId="7F490441" w14:textId="77777777" w:rsidR="00C7320B" w:rsidRPr="00C7320B" w:rsidRDefault="00C7320B" w:rsidP="00C7320B">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djustRightInd/>
        <w:spacing w:before="1"/>
        <w:jc w:val="left"/>
        <w:textAlignment w:val="auto"/>
        <w:rPr>
          <w:rFonts w:eastAsia="Arial"/>
          <w:snapToGrid w:val="0"/>
          <w:sz w:val="24"/>
          <w:szCs w:val="24"/>
        </w:rPr>
      </w:pPr>
    </w:p>
    <w:p w14:paraId="2F353856" w14:textId="77777777" w:rsidR="00C7320B" w:rsidRPr="00C7320B" w:rsidRDefault="00C7320B" w:rsidP="00DB1A46">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3099"/>
        </w:tabs>
        <w:overflowPunct/>
        <w:adjustRightInd/>
        <w:spacing w:before="0"/>
        <w:ind w:left="104"/>
        <w:jc w:val="left"/>
        <w:textAlignment w:val="auto"/>
        <w:outlineLvl w:val="0"/>
        <w:rPr>
          <w:rFonts w:eastAsia="Arial"/>
          <w:bCs/>
          <w:snapToGrid w:val="0"/>
          <w:sz w:val="24"/>
          <w:szCs w:val="24"/>
        </w:rPr>
      </w:pPr>
      <w:r w:rsidRPr="00C7320B">
        <w:rPr>
          <w:rFonts w:eastAsia="Arial"/>
          <w:b/>
          <w:bCs/>
          <w:snapToGrid w:val="0"/>
          <w:sz w:val="24"/>
          <w:szCs w:val="24"/>
        </w:rPr>
        <w:t>Action due date:</w:t>
      </w:r>
      <w:r w:rsidRPr="00C7320B">
        <w:rPr>
          <w:rFonts w:eastAsia="Arial"/>
          <w:bCs/>
          <w:snapToGrid w:val="0"/>
          <w:sz w:val="24"/>
          <w:szCs w:val="24"/>
        </w:rPr>
        <w:tab/>
        <w:t>None</w:t>
      </w:r>
    </w:p>
    <w:p w14:paraId="27BF057F" w14:textId="77777777" w:rsidR="00C7320B" w:rsidRPr="00C7320B" w:rsidRDefault="00C7320B" w:rsidP="00C7320B">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djustRightInd/>
        <w:spacing w:before="1"/>
        <w:jc w:val="left"/>
        <w:textAlignment w:val="auto"/>
        <w:rPr>
          <w:rFonts w:eastAsia="Arial"/>
          <w:snapToGrid w:val="0"/>
          <w:sz w:val="24"/>
          <w:szCs w:val="24"/>
        </w:rPr>
      </w:pPr>
    </w:p>
    <w:p w14:paraId="6642B333" w14:textId="1180F1EB" w:rsidR="00C7320B" w:rsidRPr="00C7320B" w:rsidRDefault="00C7320B" w:rsidP="00C7320B">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3099"/>
        </w:tabs>
        <w:overflowPunct/>
        <w:adjustRightInd/>
        <w:spacing w:before="0"/>
        <w:ind w:left="104"/>
        <w:jc w:val="left"/>
        <w:textAlignment w:val="auto"/>
        <w:rPr>
          <w:rFonts w:eastAsia="Arial"/>
          <w:snapToGrid w:val="0"/>
          <w:sz w:val="24"/>
          <w:szCs w:val="24"/>
          <w:lang w:eastAsia="ko-KR"/>
        </w:rPr>
      </w:pPr>
      <w:r w:rsidRPr="00C7320B">
        <w:rPr>
          <w:rFonts w:eastAsia="Arial"/>
          <w:b/>
          <w:snapToGrid w:val="0"/>
          <w:sz w:val="24"/>
          <w:szCs w:val="24"/>
        </w:rPr>
        <w:t>No.</w:t>
      </w:r>
      <w:r w:rsidRPr="00C7320B">
        <w:rPr>
          <w:rFonts w:eastAsia="Arial"/>
          <w:b/>
          <w:snapToGrid w:val="0"/>
          <w:spacing w:val="5"/>
          <w:sz w:val="24"/>
          <w:szCs w:val="24"/>
        </w:rPr>
        <w:t xml:space="preserve"> </w:t>
      </w:r>
      <w:r w:rsidRPr="00C7320B">
        <w:rPr>
          <w:rFonts w:eastAsia="Arial"/>
          <w:b/>
          <w:snapToGrid w:val="0"/>
          <w:sz w:val="24"/>
          <w:szCs w:val="24"/>
        </w:rPr>
        <w:t>of</w:t>
      </w:r>
      <w:r w:rsidRPr="00C7320B">
        <w:rPr>
          <w:rFonts w:eastAsia="Arial"/>
          <w:b/>
          <w:snapToGrid w:val="0"/>
          <w:spacing w:val="6"/>
          <w:sz w:val="24"/>
          <w:szCs w:val="24"/>
        </w:rPr>
        <w:t xml:space="preserve"> </w:t>
      </w:r>
      <w:r w:rsidRPr="00C7320B">
        <w:rPr>
          <w:rFonts w:eastAsia="Arial"/>
          <w:b/>
          <w:snapToGrid w:val="0"/>
          <w:sz w:val="24"/>
          <w:szCs w:val="24"/>
        </w:rPr>
        <w:t>pages:</w:t>
      </w:r>
      <w:r w:rsidRPr="00C7320B">
        <w:rPr>
          <w:rFonts w:eastAsia="Arial"/>
          <w:snapToGrid w:val="0"/>
          <w:sz w:val="24"/>
          <w:szCs w:val="24"/>
        </w:rPr>
        <w:tab/>
      </w:r>
      <w:r>
        <w:rPr>
          <w:rFonts w:eastAsia="Arial"/>
          <w:snapToGrid w:val="0"/>
          <w:sz w:val="24"/>
          <w:szCs w:val="24"/>
        </w:rPr>
        <w:t>9</w:t>
      </w:r>
      <w:r w:rsidRPr="00C7320B">
        <w:rPr>
          <w:rFonts w:eastAsia="Arial"/>
          <w:snapToGrid w:val="0"/>
          <w:sz w:val="24"/>
          <w:szCs w:val="24"/>
        </w:rPr>
        <w:t xml:space="preserve"> (without cover</w:t>
      </w:r>
      <w:r w:rsidRPr="00C7320B">
        <w:rPr>
          <w:rFonts w:eastAsia="Arial"/>
          <w:snapToGrid w:val="0"/>
          <w:spacing w:val="-10"/>
          <w:sz w:val="24"/>
          <w:szCs w:val="24"/>
        </w:rPr>
        <w:t xml:space="preserve"> </w:t>
      </w:r>
      <w:r w:rsidRPr="00C7320B">
        <w:rPr>
          <w:rFonts w:eastAsia="Arial"/>
          <w:snapToGrid w:val="0"/>
          <w:sz w:val="24"/>
          <w:szCs w:val="24"/>
        </w:rPr>
        <w:t>page)</w:t>
      </w:r>
    </w:p>
    <w:p w14:paraId="27E1921B" w14:textId="77777777" w:rsidR="00C7320B" w:rsidRPr="00C7320B" w:rsidRDefault="00C7320B" w:rsidP="00C7320B">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djustRightInd/>
        <w:spacing w:before="1"/>
        <w:jc w:val="left"/>
        <w:textAlignment w:val="auto"/>
        <w:rPr>
          <w:rFonts w:eastAsia="Arial"/>
          <w:snapToGrid w:val="0"/>
          <w:sz w:val="24"/>
          <w:szCs w:val="24"/>
        </w:rPr>
      </w:pPr>
    </w:p>
    <w:p w14:paraId="13AEE2D7" w14:textId="77777777" w:rsidR="00C7320B" w:rsidRPr="00C7320B" w:rsidRDefault="00C7320B" w:rsidP="00C7320B">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3099"/>
        </w:tabs>
        <w:overflowPunct/>
        <w:adjustRightInd/>
        <w:spacing w:before="0"/>
        <w:ind w:left="104"/>
        <w:jc w:val="left"/>
        <w:textAlignment w:val="auto"/>
        <w:rPr>
          <w:rFonts w:eastAsia="Arial"/>
          <w:snapToGrid w:val="0"/>
          <w:sz w:val="24"/>
          <w:szCs w:val="24"/>
        </w:rPr>
      </w:pPr>
      <w:r w:rsidRPr="00C7320B">
        <w:rPr>
          <w:rFonts w:eastAsia="Arial"/>
          <w:b/>
          <w:snapToGrid w:val="0"/>
          <w:sz w:val="24"/>
          <w:szCs w:val="24"/>
        </w:rPr>
        <w:t>Email</w:t>
      </w:r>
      <w:r w:rsidRPr="00C7320B">
        <w:rPr>
          <w:rFonts w:eastAsia="Arial"/>
          <w:b/>
          <w:snapToGrid w:val="0"/>
          <w:spacing w:val="5"/>
          <w:sz w:val="24"/>
          <w:szCs w:val="24"/>
        </w:rPr>
        <w:t xml:space="preserve"> </w:t>
      </w:r>
      <w:r w:rsidRPr="00C7320B">
        <w:rPr>
          <w:rFonts w:eastAsia="Arial"/>
          <w:b/>
          <w:snapToGrid w:val="0"/>
          <w:sz w:val="24"/>
          <w:szCs w:val="24"/>
        </w:rPr>
        <w:t>of</w:t>
      </w:r>
      <w:r w:rsidRPr="00C7320B">
        <w:rPr>
          <w:rFonts w:eastAsia="Arial"/>
          <w:b/>
          <w:snapToGrid w:val="0"/>
          <w:spacing w:val="6"/>
          <w:sz w:val="24"/>
          <w:szCs w:val="24"/>
        </w:rPr>
        <w:t xml:space="preserve"> </w:t>
      </w:r>
      <w:r w:rsidRPr="00C7320B">
        <w:rPr>
          <w:rFonts w:eastAsia="Arial"/>
          <w:b/>
          <w:snapToGrid w:val="0"/>
          <w:sz w:val="24"/>
          <w:szCs w:val="24"/>
        </w:rPr>
        <w:t>Convenor:</w:t>
      </w:r>
      <w:r w:rsidRPr="00C7320B">
        <w:rPr>
          <w:rFonts w:eastAsia="Arial"/>
          <w:snapToGrid w:val="0"/>
          <w:sz w:val="24"/>
          <w:szCs w:val="24"/>
        </w:rPr>
        <w:tab/>
        <w:t>kyuheonkim@khu.ac.kr</w:t>
      </w:r>
    </w:p>
    <w:p w14:paraId="3740FB18" w14:textId="77777777" w:rsidR="00C7320B" w:rsidRPr="00C7320B" w:rsidRDefault="00C7320B" w:rsidP="00C7320B">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djustRightInd/>
        <w:spacing w:before="1"/>
        <w:jc w:val="left"/>
        <w:textAlignment w:val="auto"/>
        <w:rPr>
          <w:rFonts w:eastAsia="Arial"/>
          <w:snapToGrid w:val="0"/>
          <w:sz w:val="24"/>
          <w:szCs w:val="24"/>
        </w:rPr>
      </w:pPr>
    </w:p>
    <w:p w14:paraId="52ED88E8" w14:textId="77777777" w:rsidR="00C7320B" w:rsidRPr="00C7320B" w:rsidRDefault="00C7320B" w:rsidP="00C7320B">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3099"/>
        </w:tabs>
        <w:overflowPunct/>
        <w:adjustRightInd/>
        <w:spacing w:before="0"/>
        <w:ind w:left="104"/>
        <w:jc w:val="left"/>
        <w:textAlignment w:val="auto"/>
        <w:rPr>
          <w:rFonts w:eastAsia="Arial"/>
          <w:snapToGrid w:val="0"/>
          <w:color w:val="0000EE"/>
          <w:sz w:val="24"/>
          <w:szCs w:val="24"/>
          <w:u w:color="0000EE"/>
        </w:rPr>
      </w:pPr>
      <w:r w:rsidRPr="00C7320B">
        <w:rPr>
          <w:rFonts w:eastAsia="Arial"/>
          <w:b/>
          <w:snapToGrid w:val="0"/>
          <w:sz w:val="24"/>
          <w:szCs w:val="24"/>
        </w:rPr>
        <w:t>Committee</w:t>
      </w:r>
      <w:r w:rsidRPr="00C7320B">
        <w:rPr>
          <w:rFonts w:eastAsia="Arial"/>
          <w:b/>
          <w:snapToGrid w:val="0"/>
          <w:spacing w:val="-6"/>
          <w:sz w:val="24"/>
          <w:szCs w:val="24"/>
        </w:rPr>
        <w:t xml:space="preserve"> </w:t>
      </w:r>
      <w:r w:rsidRPr="00C7320B">
        <w:rPr>
          <w:rFonts w:eastAsia="Arial"/>
          <w:b/>
          <w:snapToGrid w:val="0"/>
          <w:sz w:val="24"/>
          <w:szCs w:val="24"/>
        </w:rPr>
        <w:t>URL:</w:t>
      </w:r>
      <w:r w:rsidRPr="00C7320B">
        <w:rPr>
          <w:rFonts w:eastAsia="Arial"/>
          <w:snapToGrid w:val="0"/>
          <w:sz w:val="24"/>
          <w:szCs w:val="24"/>
        </w:rPr>
        <w:tab/>
      </w:r>
      <w:hyperlink r:id="rId8" w:history="1">
        <w:r w:rsidRPr="00C7320B">
          <w:rPr>
            <w:rFonts w:eastAsia="Arial"/>
            <w:snapToGrid w:val="0"/>
            <w:color w:val="0000FF"/>
            <w:sz w:val="24"/>
            <w:szCs w:val="24"/>
            <w:u w:val="single"/>
          </w:rPr>
          <w:t>https://isotc.iso.org/livelink/livelink/open/jtc1sc29ag3</w:t>
        </w:r>
      </w:hyperlink>
    </w:p>
    <w:p w14:paraId="7DAA072A" w14:textId="77777777" w:rsidR="00C7320B" w:rsidRPr="00C7320B" w:rsidRDefault="00C7320B" w:rsidP="00C7320B">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3099"/>
        </w:tabs>
        <w:overflowPunct/>
        <w:adjustRightInd/>
        <w:spacing w:before="0"/>
        <w:ind w:left="104"/>
        <w:jc w:val="left"/>
        <w:textAlignment w:val="auto"/>
        <w:rPr>
          <w:rFonts w:eastAsia="Arial"/>
          <w:color w:val="0000EE"/>
          <w:w w:val="120"/>
          <w:sz w:val="24"/>
          <w:szCs w:val="24"/>
          <w:u w:val="single" w:color="0000EE"/>
        </w:rPr>
      </w:pPr>
    </w:p>
    <w:p w14:paraId="7EE1E31F" w14:textId="77777777" w:rsidR="00C7320B" w:rsidRPr="00C7320B" w:rsidRDefault="00C7320B" w:rsidP="00C7320B">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3099"/>
        </w:tabs>
        <w:overflowPunct/>
        <w:adjustRightInd/>
        <w:spacing w:before="0"/>
        <w:ind w:left="104"/>
        <w:jc w:val="left"/>
        <w:textAlignment w:val="auto"/>
        <w:rPr>
          <w:rFonts w:ascii="Arial" w:eastAsia="Arial" w:hAnsi="Arial" w:cs="Arial"/>
          <w:color w:val="0000EE"/>
          <w:w w:val="120"/>
          <w:sz w:val="24"/>
          <w:szCs w:val="22"/>
          <w:u w:val="single" w:color="0000EE"/>
        </w:rPr>
      </w:pPr>
    </w:p>
    <w:p w14:paraId="3AD308AF" w14:textId="77777777" w:rsidR="00C7320B" w:rsidRPr="00C7320B" w:rsidRDefault="00C7320B" w:rsidP="00C7320B">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3099"/>
        </w:tabs>
        <w:overflowPunct/>
        <w:adjustRightInd/>
        <w:spacing w:before="0"/>
        <w:ind w:left="104"/>
        <w:jc w:val="left"/>
        <w:textAlignment w:val="auto"/>
        <w:rPr>
          <w:rFonts w:ascii="Arial" w:eastAsia="Arial" w:hAnsi="Arial" w:cs="Arial"/>
          <w:color w:val="0000EE"/>
          <w:w w:val="120"/>
          <w:sz w:val="24"/>
          <w:szCs w:val="22"/>
          <w:u w:val="single" w:color="0000EE"/>
        </w:rPr>
      </w:pPr>
    </w:p>
    <w:p w14:paraId="4D00F51E" w14:textId="77777777" w:rsidR="00C7320B" w:rsidRPr="00C7320B" w:rsidRDefault="00C7320B" w:rsidP="00C7320B">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3099"/>
        </w:tabs>
        <w:overflowPunct/>
        <w:adjustRightInd/>
        <w:spacing w:before="0"/>
        <w:ind w:left="104"/>
        <w:jc w:val="left"/>
        <w:textAlignment w:val="auto"/>
        <w:rPr>
          <w:rFonts w:ascii="Arial" w:eastAsia="Arial" w:hAnsi="Arial" w:cs="Arial"/>
          <w:color w:val="0000EE"/>
          <w:w w:val="120"/>
          <w:sz w:val="24"/>
          <w:szCs w:val="22"/>
          <w:u w:val="single" w:color="0000EE"/>
        </w:rPr>
        <w:sectPr w:rsidR="00C7320B" w:rsidRPr="00C7320B" w:rsidSect="00C7320B">
          <w:pgSz w:w="11900" w:h="16840"/>
          <w:pgMar w:top="540" w:right="980" w:bottom="280" w:left="1000" w:header="720" w:footer="720" w:gutter="0"/>
          <w:cols w:space="720"/>
        </w:sectPr>
      </w:pPr>
    </w:p>
    <w:p w14:paraId="38C86E0B" w14:textId="77777777" w:rsidR="00C7320B" w:rsidRPr="00C7320B" w:rsidRDefault="00C7320B" w:rsidP="00C7320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djustRightInd/>
        <w:spacing w:before="0"/>
        <w:jc w:val="center"/>
        <w:textAlignment w:val="auto"/>
        <w:rPr>
          <w:rFonts w:eastAsia="SimSun"/>
          <w:b/>
          <w:sz w:val="28"/>
          <w:szCs w:val="24"/>
          <w:lang w:val="en-GB" w:eastAsia="zh-CN"/>
        </w:rPr>
      </w:pPr>
      <w:r w:rsidRPr="00C7320B">
        <w:rPr>
          <w:rFonts w:eastAsia="SimSun"/>
          <w:b/>
          <w:sz w:val="28"/>
          <w:szCs w:val="24"/>
          <w:lang w:val="en-GB" w:eastAsia="zh-CN"/>
        </w:rPr>
        <w:lastRenderedPageBreak/>
        <w:t>INTERNATIONAL ORGANIZATION FOR STANDARDIZATION</w:t>
      </w:r>
    </w:p>
    <w:p w14:paraId="7C327648" w14:textId="77777777" w:rsidR="00C7320B" w:rsidRPr="00C7320B" w:rsidRDefault="00C7320B" w:rsidP="00C7320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djustRightInd/>
        <w:spacing w:before="0"/>
        <w:jc w:val="center"/>
        <w:textAlignment w:val="auto"/>
        <w:rPr>
          <w:rFonts w:eastAsia="SimSun"/>
          <w:b/>
          <w:sz w:val="28"/>
          <w:szCs w:val="24"/>
          <w:lang w:val="en-GB" w:eastAsia="zh-CN"/>
        </w:rPr>
      </w:pPr>
      <w:r w:rsidRPr="00C7320B">
        <w:rPr>
          <w:rFonts w:eastAsia="SimSun"/>
          <w:b/>
          <w:sz w:val="28"/>
          <w:szCs w:val="24"/>
          <w:lang w:val="en-GB" w:eastAsia="zh-CN"/>
        </w:rPr>
        <w:t>ORGANISATION INTERNATIONALE DE NORMALISATION</w:t>
      </w:r>
    </w:p>
    <w:p w14:paraId="36F0A3A4" w14:textId="77777777" w:rsidR="00C7320B" w:rsidRPr="00C7320B" w:rsidRDefault="00C7320B" w:rsidP="00C7320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djustRightInd/>
        <w:spacing w:before="0"/>
        <w:jc w:val="center"/>
        <w:textAlignment w:val="auto"/>
        <w:rPr>
          <w:rFonts w:eastAsia="SimSun"/>
          <w:b/>
          <w:sz w:val="28"/>
          <w:szCs w:val="24"/>
          <w:lang w:val="en-GB" w:eastAsia="zh-CN"/>
        </w:rPr>
      </w:pPr>
      <w:r w:rsidRPr="00C7320B">
        <w:rPr>
          <w:rFonts w:eastAsia="SimSun"/>
          <w:b/>
          <w:sz w:val="28"/>
          <w:szCs w:val="24"/>
          <w:lang w:val="en-GB" w:eastAsia="zh-CN"/>
        </w:rPr>
        <w:t>ISO/IEC JTC 1/SC 29/AG 3 MPEG LIAISON AND COMMUNICATION</w:t>
      </w:r>
    </w:p>
    <w:p w14:paraId="48C28B3E" w14:textId="77777777" w:rsidR="00C7320B" w:rsidRPr="00C7320B" w:rsidRDefault="00C7320B" w:rsidP="00C7320B">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djustRightInd/>
        <w:spacing w:before="0"/>
        <w:jc w:val="left"/>
        <w:textAlignment w:val="auto"/>
        <w:rPr>
          <w:rFonts w:eastAsia="Arial"/>
          <w:szCs w:val="22"/>
          <w:lang w:val="en-GB"/>
        </w:rPr>
      </w:pPr>
    </w:p>
    <w:p w14:paraId="6A6499FF" w14:textId="4E3C2B6C" w:rsidR="00C7320B" w:rsidRPr="00C7320B" w:rsidRDefault="00C7320B" w:rsidP="00C7320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djustRightInd/>
        <w:spacing w:before="0"/>
        <w:jc w:val="right"/>
        <w:textAlignment w:val="auto"/>
        <w:rPr>
          <w:rFonts w:eastAsia="SimSun"/>
          <w:b/>
          <w:sz w:val="48"/>
          <w:szCs w:val="24"/>
          <w:lang w:val="en-GB" w:eastAsia="zh-CN"/>
        </w:rPr>
      </w:pPr>
      <w:r w:rsidRPr="00C7320B">
        <w:rPr>
          <w:rFonts w:eastAsia="SimSun"/>
          <w:b/>
          <w:sz w:val="28"/>
          <w:szCs w:val="24"/>
          <w:lang w:val="en-GB" w:eastAsia="zh-CN"/>
        </w:rPr>
        <w:t xml:space="preserve">ISO/IEC JTC 1/SC 29/AG 3 </w:t>
      </w:r>
      <w:r w:rsidRPr="00C7320B">
        <w:rPr>
          <w:rFonts w:eastAsia="SimSun"/>
          <w:b/>
          <w:sz w:val="48"/>
          <w:szCs w:val="24"/>
          <w:lang w:val="en-GB" w:eastAsia="zh-CN"/>
        </w:rPr>
        <w:t>N17</w:t>
      </w:r>
      <w:r>
        <w:rPr>
          <w:rFonts w:eastAsia="SimSun"/>
          <w:b/>
          <w:sz w:val="48"/>
          <w:szCs w:val="24"/>
          <w:lang w:val="en-GB" w:eastAsia="zh-CN"/>
        </w:rPr>
        <w:t>4</w:t>
      </w:r>
      <w:r w:rsidRPr="00C7320B">
        <w:rPr>
          <w:rFonts w:eastAsia="Arial"/>
          <w:szCs w:val="22"/>
          <w:lang w:val="en-GB"/>
        </w:rPr>
        <w:t xml:space="preserve"> </w:t>
      </w:r>
    </w:p>
    <w:p w14:paraId="3074A8A0" w14:textId="77777777" w:rsidR="00C7320B" w:rsidRPr="00C7320B" w:rsidRDefault="00C7320B" w:rsidP="00C7320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djustRightInd/>
        <w:spacing w:before="0"/>
        <w:jc w:val="right"/>
        <w:textAlignment w:val="auto"/>
        <w:rPr>
          <w:rFonts w:eastAsia="SimSun"/>
          <w:b/>
          <w:sz w:val="28"/>
          <w:szCs w:val="24"/>
          <w:lang w:val="en-GB" w:eastAsia="zh-CN"/>
        </w:rPr>
      </w:pPr>
      <w:proofErr w:type="spellStart"/>
      <w:r w:rsidRPr="00C7320B">
        <w:rPr>
          <w:rFonts w:eastAsia="SimSun"/>
          <w:b/>
          <w:sz w:val="28"/>
          <w:szCs w:val="24"/>
          <w:lang w:val="en-GB" w:eastAsia="zh-CN"/>
        </w:rPr>
        <w:t>Kermer</w:t>
      </w:r>
      <w:proofErr w:type="spellEnd"/>
      <w:r w:rsidRPr="00C7320B">
        <w:rPr>
          <w:rFonts w:eastAsia="SimSun"/>
          <w:b/>
          <w:sz w:val="28"/>
          <w:szCs w:val="24"/>
          <w:lang w:val="en-GB" w:eastAsia="zh-CN"/>
        </w:rPr>
        <w:t>, TR. Nov. 2024</w:t>
      </w:r>
    </w:p>
    <w:p w14:paraId="0675C590" w14:textId="77777777" w:rsidR="00C7320B" w:rsidRPr="00C7320B" w:rsidRDefault="00C7320B" w:rsidP="00C7320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djustRightInd/>
        <w:spacing w:before="0"/>
        <w:jc w:val="right"/>
        <w:textAlignment w:val="auto"/>
        <w:rPr>
          <w:rFonts w:eastAsia="SimSun"/>
          <w:b/>
          <w:sz w:val="28"/>
          <w:szCs w:val="24"/>
          <w:lang w:val="en-GB" w:eastAsia="zh-CN"/>
        </w:rPr>
      </w:pPr>
    </w:p>
    <w:p w14:paraId="6F28EB11" w14:textId="77777777" w:rsidR="00C7320B" w:rsidRPr="00C7320B" w:rsidRDefault="00C7320B" w:rsidP="00C7320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djustRightInd/>
        <w:spacing w:before="0"/>
        <w:jc w:val="right"/>
        <w:textAlignment w:val="auto"/>
        <w:rPr>
          <w:rFonts w:eastAsia="SimSun"/>
          <w:b/>
          <w:sz w:val="28"/>
          <w:szCs w:val="24"/>
          <w:lang w:val="en-GB" w:eastAsia="zh-CN"/>
        </w:rPr>
      </w:pPr>
    </w:p>
    <w:tbl>
      <w:tblPr>
        <w:tblW w:w="10169" w:type="dxa"/>
        <w:tblLook w:val="01E0" w:firstRow="1" w:lastRow="1" w:firstColumn="1" w:lastColumn="1" w:noHBand="0" w:noVBand="0"/>
      </w:tblPr>
      <w:tblGrid>
        <w:gridCol w:w="1890"/>
        <w:gridCol w:w="8279"/>
      </w:tblGrid>
      <w:tr w:rsidR="00C7320B" w:rsidRPr="00C7320B" w14:paraId="369778C3" w14:textId="77777777" w:rsidTr="00A9479D">
        <w:tc>
          <w:tcPr>
            <w:tcW w:w="1890" w:type="dxa"/>
            <w:hideMark/>
          </w:tcPr>
          <w:p w14:paraId="0FCEEF81" w14:textId="77777777" w:rsidR="00C7320B" w:rsidRPr="00C7320B" w:rsidRDefault="00C7320B" w:rsidP="00C7320B">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overflowPunct/>
              <w:adjustRightInd/>
              <w:spacing w:before="0"/>
              <w:jc w:val="left"/>
              <w:textAlignment w:val="auto"/>
              <w:rPr>
                <w:rFonts w:eastAsia="Arial"/>
                <w:b/>
                <w:sz w:val="24"/>
                <w:szCs w:val="24"/>
              </w:rPr>
            </w:pPr>
            <w:r w:rsidRPr="00C7320B">
              <w:rPr>
                <w:rFonts w:eastAsia="Arial"/>
                <w:b/>
                <w:sz w:val="24"/>
                <w:szCs w:val="24"/>
              </w:rPr>
              <w:t>Title</w:t>
            </w:r>
          </w:p>
        </w:tc>
        <w:tc>
          <w:tcPr>
            <w:tcW w:w="8279" w:type="dxa"/>
            <w:hideMark/>
          </w:tcPr>
          <w:p w14:paraId="10C6D2F3" w14:textId="66FF0CAF" w:rsidR="00C7320B" w:rsidRPr="00C7320B" w:rsidRDefault="00C7320B" w:rsidP="00C7320B">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overflowPunct/>
              <w:adjustRightInd/>
              <w:spacing w:before="0"/>
              <w:jc w:val="left"/>
              <w:textAlignment w:val="auto"/>
              <w:rPr>
                <w:rFonts w:eastAsia="Arial"/>
                <w:b/>
                <w:sz w:val="24"/>
                <w:szCs w:val="24"/>
              </w:rPr>
            </w:pPr>
            <w:r>
              <w:rPr>
                <w:rFonts w:eastAsia="Arial"/>
                <w:b/>
                <w:sz w:val="24"/>
                <w:szCs w:val="24"/>
              </w:rPr>
              <w:t>White paper on HEVC</w:t>
            </w:r>
          </w:p>
        </w:tc>
      </w:tr>
      <w:tr w:rsidR="00C7320B" w:rsidRPr="00C7320B" w14:paraId="2CEF2866" w14:textId="77777777" w:rsidTr="00A9479D">
        <w:tc>
          <w:tcPr>
            <w:tcW w:w="1890" w:type="dxa"/>
            <w:hideMark/>
          </w:tcPr>
          <w:p w14:paraId="6C00AB6D" w14:textId="77777777" w:rsidR="00C7320B" w:rsidRPr="00C7320B" w:rsidRDefault="00C7320B" w:rsidP="00C7320B">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overflowPunct/>
              <w:adjustRightInd/>
              <w:spacing w:before="0"/>
              <w:jc w:val="left"/>
              <w:textAlignment w:val="auto"/>
              <w:rPr>
                <w:rFonts w:eastAsia="Arial"/>
                <w:b/>
                <w:sz w:val="24"/>
                <w:szCs w:val="24"/>
              </w:rPr>
            </w:pPr>
            <w:r w:rsidRPr="00C7320B">
              <w:rPr>
                <w:rFonts w:eastAsia="Arial"/>
                <w:b/>
                <w:sz w:val="24"/>
                <w:szCs w:val="24"/>
              </w:rPr>
              <w:t>Source</w:t>
            </w:r>
          </w:p>
        </w:tc>
        <w:tc>
          <w:tcPr>
            <w:tcW w:w="8279" w:type="dxa"/>
            <w:hideMark/>
          </w:tcPr>
          <w:p w14:paraId="70BD6596" w14:textId="77777777" w:rsidR="00C7320B" w:rsidRPr="00C7320B" w:rsidRDefault="00C7320B" w:rsidP="00C7320B">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overflowPunct/>
              <w:adjustRightInd/>
              <w:spacing w:before="0"/>
              <w:jc w:val="left"/>
              <w:textAlignment w:val="auto"/>
              <w:rPr>
                <w:rFonts w:eastAsia="Arial"/>
                <w:b/>
                <w:sz w:val="24"/>
                <w:szCs w:val="24"/>
              </w:rPr>
            </w:pPr>
            <w:r w:rsidRPr="00C7320B">
              <w:rPr>
                <w:rFonts w:eastAsia="Arial"/>
                <w:b/>
                <w:sz w:val="24"/>
                <w:szCs w:val="24"/>
              </w:rPr>
              <w:t>MPEG Liaison and Communication</w:t>
            </w:r>
          </w:p>
        </w:tc>
      </w:tr>
      <w:tr w:rsidR="00C7320B" w:rsidRPr="00C7320B" w14:paraId="49DAC732" w14:textId="77777777" w:rsidTr="00A9479D">
        <w:tc>
          <w:tcPr>
            <w:tcW w:w="1890" w:type="dxa"/>
            <w:hideMark/>
          </w:tcPr>
          <w:p w14:paraId="6DEDA319" w14:textId="77777777" w:rsidR="00C7320B" w:rsidRPr="00C7320B" w:rsidRDefault="00C7320B" w:rsidP="00C7320B">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overflowPunct/>
              <w:adjustRightInd/>
              <w:spacing w:before="0"/>
              <w:jc w:val="left"/>
              <w:textAlignment w:val="auto"/>
              <w:rPr>
                <w:rFonts w:eastAsia="Arial"/>
                <w:b/>
                <w:sz w:val="24"/>
                <w:szCs w:val="24"/>
              </w:rPr>
            </w:pPr>
            <w:r w:rsidRPr="00C7320B">
              <w:rPr>
                <w:rFonts w:eastAsia="Arial"/>
                <w:b/>
                <w:sz w:val="24"/>
                <w:szCs w:val="24"/>
              </w:rPr>
              <w:t>Status</w:t>
            </w:r>
          </w:p>
        </w:tc>
        <w:tc>
          <w:tcPr>
            <w:tcW w:w="8279" w:type="dxa"/>
            <w:hideMark/>
          </w:tcPr>
          <w:p w14:paraId="5096F250" w14:textId="77777777" w:rsidR="00C7320B" w:rsidRPr="00C7320B" w:rsidRDefault="00C7320B" w:rsidP="00C7320B">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overflowPunct/>
              <w:adjustRightInd/>
              <w:spacing w:before="0"/>
              <w:jc w:val="left"/>
              <w:textAlignment w:val="auto"/>
              <w:rPr>
                <w:rFonts w:eastAsia="Arial"/>
                <w:b/>
                <w:sz w:val="24"/>
                <w:szCs w:val="24"/>
                <w:lang w:val="fr-FR"/>
              </w:rPr>
            </w:pPr>
            <w:proofErr w:type="spellStart"/>
            <w:r w:rsidRPr="00C7320B">
              <w:rPr>
                <w:rFonts w:eastAsia="Arial"/>
                <w:b/>
                <w:sz w:val="24"/>
                <w:szCs w:val="24"/>
                <w:lang w:val="fr-FR"/>
              </w:rPr>
              <w:t>Approved</w:t>
            </w:r>
            <w:proofErr w:type="spellEnd"/>
          </w:p>
        </w:tc>
      </w:tr>
      <w:tr w:rsidR="00C7320B" w:rsidRPr="00C7320B" w14:paraId="1596C926" w14:textId="77777777" w:rsidTr="00A9479D">
        <w:tc>
          <w:tcPr>
            <w:tcW w:w="1890" w:type="dxa"/>
            <w:hideMark/>
          </w:tcPr>
          <w:p w14:paraId="6918A4B9" w14:textId="77777777" w:rsidR="00C7320B" w:rsidRPr="00C7320B" w:rsidRDefault="00C7320B" w:rsidP="00C7320B">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overflowPunct/>
              <w:adjustRightInd/>
              <w:spacing w:before="0"/>
              <w:jc w:val="left"/>
              <w:textAlignment w:val="auto"/>
              <w:rPr>
                <w:rFonts w:eastAsia="Arial"/>
                <w:b/>
                <w:sz w:val="24"/>
                <w:szCs w:val="24"/>
              </w:rPr>
            </w:pPr>
            <w:r w:rsidRPr="00C7320B">
              <w:rPr>
                <w:rFonts w:eastAsia="Arial"/>
                <w:b/>
                <w:sz w:val="24"/>
                <w:szCs w:val="24"/>
              </w:rPr>
              <w:t>Serial Number</w:t>
            </w:r>
          </w:p>
        </w:tc>
        <w:tc>
          <w:tcPr>
            <w:tcW w:w="8279" w:type="dxa"/>
            <w:hideMark/>
          </w:tcPr>
          <w:p w14:paraId="71744C0F" w14:textId="2A5144EB" w:rsidR="00C7320B" w:rsidRPr="00C7320B" w:rsidRDefault="00C7320B" w:rsidP="00C7320B">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overflowPunct/>
              <w:adjustRightInd/>
              <w:spacing w:before="0"/>
              <w:jc w:val="left"/>
              <w:textAlignment w:val="auto"/>
              <w:rPr>
                <w:rFonts w:eastAsia="Arial"/>
                <w:b/>
                <w:sz w:val="24"/>
                <w:szCs w:val="24"/>
                <w:highlight w:val="yellow"/>
                <w:lang w:val="fr-FR" w:eastAsia="ko-KR"/>
              </w:rPr>
            </w:pPr>
            <w:r w:rsidRPr="00C7320B">
              <w:rPr>
                <w:rFonts w:eastAsia="Arial" w:hint="eastAsia"/>
                <w:b/>
                <w:sz w:val="24"/>
                <w:szCs w:val="24"/>
                <w:lang w:val="fr-FR" w:eastAsia="ko-KR"/>
              </w:rPr>
              <w:t>2</w:t>
            </w:r>
            <w:r w:rsidRPr="00C7320B">
              <w:rPr>
                <w:rFonts w:eastAsia="Arial"/>
                <w:b/>
                <w:sz w:val="24"/>
                <w:szCs w:val="24"/>
                <w:lang w:val="fr-FR" w:eastAsia="ko-KR"/>
              </w:rPr>
              <w:t>464</w:t>
            </w:r>
            <w:r>
              <w:rPr>
                <w:rFonts w:eastAsia="Arial"/>
                <w:b/>
                <w:sz w:val="24"/>
                <w:szCs w:val="24"/>
                <w:lang w:val="fr-FR" w:eastAsia="ko-KR"/>
              </w:rPr>
              <w:t>2</w:t>
            </w:r>
          </w:p>
        </w:tc>
      </w:tr>
    </w:tbl>
    <w:p w14:paraId="79DBA597" w14:textId="77777777" w:rsidR="00E61DAC" w:rsidRPr="005B217D" w:rsidRDefault="00E61DAC" w:rsidP="00531AE9">
      <w:pPr>
        <w:spacing w:before="0"/>
        <w:rPr>
          <w:lang w:val="en-CA"/>
        </w:rPr>
      </w:pPr>
    </w:p>
    <w:tbl>
      <w:tblPr>
        <w:tblW w:w="9360" w:type="dxa"/>
        <w:tblLayout w:type="fixed"/>
        <w:tblLook w:val="0000" w:firstRow="0" w:lastRow="0" w:firstColumn="0" w:lastColumn="0" w:noHBand="0" w:noVBand="0"/>
      </w:tblPr>
      <w:tblGrid>
        <w:gridCol w:w="1458"/>
        <w:gridCol w:w="3942"/>
        <w:gridCol w:w="900"/>
        <w:gridCol w:w="3060"/>
      </w:tblGrid>
      <w:tr w:rsidR="00E61DAC" w:rsidRPr="005B217D" w14:paraId="714CD808" w14:textId="77777777" w:rsidTr="00DB1A46">
        <w:tc>
          <w:tcPr>
            <w:tcW w:w="1458" w:type="dxa"/>
          </w:tcPr>
          <w:p w14:paraId="4DB59313"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3942" w:type="dxa"/>
          </w:tcPr>
          <w:p w14:paraId="49D81240" w14:textId="308CC259" w:rsidR="00E61DAC" w:rsidRPr="005B217D" w:rsidRDefault="00D52BDE" w:rsidP="0047600A">
            <w:pPr>
              <w:spacing w:before="60" w:after="60"/>
              <w:rPr>
                <w:szCs w:val="22"/>
                <w:lang w:val="en-CA" w:eastAsia="zh-CN"/>
              </w:rPr>
            </w:pPr>
            <w:r w:rsidRPr="007A1395">
              <w:rPr>
                <w:szCs w:val="22"/>
                <w:lang w:val="en-CA"/>
              </w:rPr>
              <w:t>B</w:t>
            </w:r>
            <w:r>
              <w:rPr>
                <w:szCs w:val="22"/>
                <w:lang w:val="en-CA"/>
              </w:rPr>
              <w:t>enjamin</w:t>
            </w:r>
            <w:r w:rsidRPr="007A1395">
              <w:rPr>
                <w:szCs w:val="22"/>
                <w:lang w:val="en-CA"/>
              </w:rPr>
              <w:t xml:space="preserve"> Bross</w:t>
            </w:r>
            <w:r>
              <w:rPr>
                <w:szCs w:val="22"/>
                <w:lang w:val="en-CA"/>
              </w:rPr>
              <w:br/>
            </w:r>
            <w:r w:rsidRPr="007A1395">
              <w:rPr>
                <w:szCs w:val="22"/>
                <w:lang w:val="en-CA"/>
              </w:rPr>
              <w:t>J</w:t>
            </w:r>
            <w:r>
              <w:rPr>
                <w:szCs w:val="22"/>
                <w:lang w:val="en-CA"/>
              </w:rPr>
              <w:t>ens</w:t>
            </w:r>
            <w:r w:rsidRPr="007A1395">
              <w:rPr>
                <w:szCs w:val="22"/>
                <w:lang w:val="en-CA"/>
              </w:rPr>
              <w:t>-R</w:t>
            </w:r>
            <w:r>
              <w:rPr>
                <w:szCs w:val="22"/>
                <w:lang w:val="en-CA"/>
              </w:rPr>
              <w:t>ainer</w:t>
            </w:r>
            <w:r w:rsidRPr="007A1395">
              <w:rPr>
                <w:szCs w:val="22"/>
                <w:lang w:val="en-CA"/>
              </w:rPr>
              <w:t xml:space="preserve"> Ohm</w:t>
            </w:r>
            <w:r>
              <w:rPr>
                <w:szCs w:val="22"/>
                <w:lang w:val="en-CA"/>
              </w:rPr>
              <w:br/>
            </w:r>
            <w:r w:rsidRPr="007A1395">
              <w:rPr>
                <w:szCs w:val="22"/>
                <w:lang w:val="en-CA"/>
              </w:rPr>
              <w:t>G</w:t>
            </w:r>
            <w:r>
              <w:rPr>
                <w:szCs w:val="22"/>
                <w:lang w:val="en-CA"/>
              </w:rPr>
              <w:t>ary</w:t>
            </w:r>
            <w:r w:rsidRPr="007A1395">
              <w:rPr>
                <w:szCs w:val="22"/>
                <w:lang w:val="en-CA"/>
              </w:rPr>
              <w:t xml:space="preserve"> J. Sullivan</w:t>
            </w:r>
            <w:r>
              <w:rPr>
                <w:szCs w:val="22"/>
                <w:lang w:val="en-CA"/>
              </w:rPr>
              <w:br/>
            </w:r>
            <w:r w:rsidRPr="007A1395">
              <w:rPr>
                <w:szCs w:val="22"/>
                <w:lang w:val="en-CA"/>
              </w:rPr>
              <w:t>Y</w:t>
            </w:r>
            <w:r>
              <w:rPr>
                <w:szCs w:val="22"/>
                <w:lang w:val="en-CA"/>
              </w:rPr>
              <w:t>e</w:t>
            </w:r>
            <w:r w:rsidRPr="007A1395">
              <w:rPr>
                <w:szCs w:val="22"/>
                <w:lang w:val="en-CA"/>
              </w:rPr>
              <w:t>-K</w:t>
            </w:r>
            <w:r>
              <w:rPr>
                <w:szCs w:val="22"/>
                <w:lang w:val="en-CA"/>
              </w:rPr>
              <w:t>ui</w:t>
            </w:r>
            <w:r w:rsidRPr="007A1395">
              <w:rPr>
                <w:szCs w:val="22"/>
                <w:lang w:val="en-CA"/>
              </w:rPr>
              <w:t xml:space="preserve"> Wang</w:t>
            </w:r>
          </w:p>
        </w:tc>
        <w:tc>
          <w:tcPr>
            <w:tcW w:w="900" w:type="dxa"/>
          </w:tcPr>
          <w:p w14:paraId="0140ECA2" w14:textId="6EB501BB" w:rsidR="00E61DAC" w:rsidRPr="005B217D" w:rsidRDefault="00E61DAC">
            <w:pPr>
              <w:spacing w:before="60" w:after="60"/>
              <w:rPr>
                <w:szCs w:val="22"/>
                <w:lang w:val="en-CA"/>
              </w:rPr>
            </w:pPr>
            <w:r w:rsidRPr="005B217D">
              <w:rPr>
                <w:szCs w:val="22"/>
                <w:lang w:val="en-CA"/>
              </w:rPr>
              <w:t>Email:</w:t>
            </w:r>
          </w:p>
        </w:tc>
        <w:tc>
          <w:tcPr>
            <w:tcW w:w="3060" w:type="dxa"/>
          </w:tcPr>
          <w:p w14:paraId="32C2ABFD" w14:textId="1E9E82F9" w:rsidR="00EA1E04" w:rsidRPr="00EA1E04" w:rsidRDefault="00D52BDE" w:rsidP="00CC1700">
            <w:pPr>
              <w:spacing w:before="60" w:after="60"/>
              <w:rPr>
                <w:szCs w:val="22"/>
                <w:lang w:val="en-CA" w:eastAsia="zh-CN"/>
              </w:rPr>
            </w:pPr>
            <w:r w:rsidRPr="00D52BDE">
              <w:rPr>
                <w:sz w:val="20"/>
                <w:lang w:val="en-CA"/>
              </w:rPr>
              <w:t>benjamin.bross@hhi.fraunhofer.de</w:t>
            </w:r>
            <w:r w:rsidRPr="00D52BDE">
              <w:rPr>
                <w:sz w:val="20"/>
                <w:lang w:val="en-CA"/>
              </w:rPr>
              <w:br/>
            </w:r>
            <w:r w:rsidRPr="00656E34">
              <w:rPr>
                <w:sz w:val="20"/>
                <w:lang w:val="en-CA"/>
              </w:rPr>
              <w:t>ohm@ient.rwth-aachen.de</w:t>
            </w:r>
            <w:r w:rsidRPr="00656E34">
              <w:rPr>
                <w:sz w:val="20"/>
                <w:lang w:val="en-CA"/>
              </w:rPr>
              <w:br/>
              <w:t>gary.sullivan@dolby.com</w:t>
            </w:r>
            <w:r w:rsidRPr="00656E34">
              <w:rPr>
                <w:sz w:val="20"/>
                <w:lang w:val="en-CA"/>
              </w:rPr>
              <w:br/>
              <w:t>yekui.wang@bytedance.com</w:t>
            </w:r>
          </w:p>
        </w:tc>
      </w:tr>
      <w:tr w:rsidR="00E61DAC" w:rsidRPr="005B217D" w14:paraId="49AFAA61" w14:textId="77777777" w:rsidTr="00DB1A46">
        <w:tc>
          <w:tcPr>
            <w:tcW w:w="1458" w:type="dxa"/>
          </w:tcPr>
          <w:p w14:paraId="2C08AF6B" w14:textId="77777777" w:rsidR="00E61DAC" w:rsidRPr="005B217D" w:rsidRDefault="00E61DAC">
            <w:pPr>
              <w:spacing w:before="60" w:after="60"/>
              <w:rPr>
                <w:i/>
                <w:szCs w:val="22"/>
                <w:lang w:val="en-CA"/>
              </w:rPr>
            </w:pPr>
            <w:r w:rsidRPr="005B217D">
              <w:rPr>
                <w:i/>
                <w:szCs w:val="22"/>
                <w:lang w:val="en-CA"/>
              </w:rPr>
              <w:t>Source:</w:t>
            </w:r>
          </w:p>
        </w:tc>
        <w:tc>
          <w:tcPr>
            <w:tcW w:w="7902" w:type="dxa"/>
            <w:gridSpan w:val="3"/>
          </w:tcPr>
          <w:p w14:paraId="643E6B85" w14:textId="0A5DC0F4" w:rsidR="00E61DAC" w:rsidRPr="005B217D" w:rsidRDefault="00D52BDE">
            <w:pPr>
              <w:spacing w:before="60" w:after="60"/>
              <w:rPr>
                <w:szCs w:val="22"/>
                <w:lang w:val="en-CA" w:eastAsia="zh-CN"/>
              </w:rPr>
            </w:pPr>
            <w:r>
              <w:rPr>
                <w:szCs w:val="22"/>
                <w:lang w:val="en-CA" w:eastAsia="zh-CN"/>
              </w:rPr>
              <w:t>Editors</w:t>
            </w:r>
          </w:p>
        </w:tc>
      </w:tr>
    </w:tbl>
    <w:p w14:paraId="732815A4" w14:textId="77777777" w:rsidR="00E61DAC" w:rsidRPr="005B217D" w:rsidRDefault="00E61DAC">
      <w:pPr>
        <w:tabs>
          <w:tab w:val="right" w:pos="9360"/>
        </w:tabs>
        <w:spacing w:before="120" w:after="240"/>
        <w:jc w:val="center"/>
        <w:rPr>
          <w:szCs w:val="22"/>
          <w:lang w:val="en-CA"/>
        </w:rPr>
      </w:pPr>
      <w:r w:rsidRPr="005B217D">
        <w:rPr>
          <w:szCs w:val="22"/>
          <w:u w:val="single"/>
          <w:lang w:val="en-CA"/>
        </w:rPr>
        <w:t>_____________________________</w:t>
      </w:r>
    </w:p>
    <w:p w14:paraId="63D31C94" w14:textId="77777777" w:rsidR="00275BCF" w:rsidRPr="005B217D" w:rsidRDefault="00275BCF" w:rsidP="009234A5">
      <w:pPr>
        <w:pStyle w:val="1"/>
        <w:numPr>
          <w:ilvl w:val="0"/>
          <w:numId w:val="0"/>
        </w:numPr>
        <w:ind w:left="432" w:hanging="432"/>
        <w:rPr>
          <w:lang w:val="en-CA"/>
        </w:rPr>
      </w:pPr>
      <w:r w:rsidRPr="005B217D">
        <w:rPr>
          <w:lang w:val="en-CA"/>
        </w:rPr>
        <w:t>Abstract</w:t>
      </w:r>
    </w:p>
    <w:p w14:paraId="6796F9C4" w14:textId="1BFADDF9" w:rsidR="00260E99" w:rsidRDefault="00D7724E" w:rsidP="0050439B">
      <w:pPr>
        <w:rPr>
          <w:szCs w:val="22"/>
          <w:lang w:val="en-CA"/>
        </w:rPr>
      </w:pPr>
      <w:r>
        <w:rPr>
          <w:szCs w:val="22"/>
          <w:lang w:val="en-CA"/>
        </w:rPr>
        <w:t>Th</w:t>
      </w:r>
      <w:r w:rsidR="00337ED6">
        <w:rPr>
          <w:szCs w:val="22"/>
          <w:lang w:val="en-CA"/>
        </w:rPr>
        <w:t>is is an update of the white paper on</w:t>
      </w:r>
      <w:r>
        <w:rPr>
          <w:szCs w:val="22"/>
          <w:lang w:val="en-CA"/>
        </w:rPr>
        <w:t xml:space="preserve"> HEVC </w:t>
      </w:r>
      <w:r w:rsidR="00337ED6">
        <w:rPr>
          <w:szCs w:val="22"/>
          <w:lang w:val="en-CA"/>
        </w:rPr>
        <w:t>which had been published as</w:t>
      </w:r>
      <w:r>
        <w:rPr>
          <w:szCs w:val="22"/>
          <w:lang w:val="en-CA"/>
        </w:rPr>
        <w:t xml:space="preserve"> MPEG output document </w:t>
      </w:r>
      <w:r w:rsidRPr="00260E99">
        <w:rPr>
          <w:szCs w:val="22"/>
          <w:lang w:val="en-CA"/>
        </w:rPr>
        <w:t>w15075</w:t>
      </w:r>
      <w:r>
        <w:rPr>
          <w:szCs w:val="22"/>
          <w:lang w:val="en-CA"/>
        </w:rPr>
        <w:t xml:space="preserve"> (February 2015)</w:t>
      </w:r>
      <w:r w:rsidR="00260E99">
        <w:rPr>
          <w:szCs w:val="22"/>
          <w:lang w:val="en-CA"/>
        </w:rPr>
        <w:t>, providing a summary of the development</w:t>
      </w:r>
      <w:r w:rsidR="00942349">
        <w:rPr>
          <w:szCs w:val="22"/>
          <w:lang w:val="en-CA"/>
        </w:rPr>
        <w:t>s</w:t>
      </w:r>
      <w:r w:rsidR="00260E99">
        <w:rPr>
          <w:szCs w:val="22"/>
          <w:lang w:val="en-CA"/>
        </w:rPr>
        <w:t xml:space="preserve"> of the HEVC standard </w:t>
      </w:r>
      <w:r w:rsidR="00337ED6">
        <w:rPr>
          <w:szCs w:val="22"/>
          <w:lang w:val="en-CA"/>
        </w:rPr>
        <w:t>until</w:t>
      </w:r>
      <w:r w:rsidR="00260E99">
        <w:rPr>
          <w:szCs w:val="22"/>
          <w:lang w:val="en-CA"/>
        </w:rPr>
        <w:t xml:space="preserve"> July 2024.</w:t>
      </w:r>
    </w:p>
    <w:p w14:paraId="04934518" w14:textId="77777777" w:rsidR="00337ED6" w:rsidRDefault="00337ED6" w:rsidP="00337ED6">
      <w:pPr>
        <w:pStyle w:val="1"/>
        <w:rPr>
          <w:rFonts w:cs="Calibri"/>
          <w:bCs w:val="0"/>
        </w:rPr>
      </w:pPr>
      <w:r>
        <w:rPr>
          <w:rFonts w:cs="Calibri"/>
          <w:bCs w:val="0"/>
        </w:rPr>
        <w:t>Introduction</w:t>
      </w:r>
    </w:p>
    <w:p w14:paraId="20CE6B82" w14:textId="43D46515" w:rsidR="00337ED6" w:rsidRDefault="00337ED6" w:rsidP="00337ED6">
      <w:pPr>
        <w:spacing w:after="240"/>
        <w:rPr>
          <w:rFonts w:cs="Calibri"/>
          <w:bCs/>
        </w:rPr>
      </w:pPr>
      <w:r w:rsidRPr="0028159B">
        <w:rPr>
          <w:rFonts w:cs="Calibri"/>
          <w:bCs/>
        </w:rPr>
        <w:t>High Efficiency Video Coding (HEVC) is a video compression standard developed jointly by ITU-T VCEG and ISO/IEC MPEG through their Joint Collaborative Team on Video Coding (JCT-VC)</w:t>
      </w:r>
      <w:r>
        <w:rPr>
          <w:rFonts w:cs="Calibri"/>
          <w:bCs/>
        </w:rPr>
        <w:t xml:space="preserve"> and their </w:t>
      </w:r>
      <w:r w:rsidRPr="0028159B">
        <w:rPr>
          <w:rFonts w:cs="Calibri"/>
          <w:bCs/>
        </w:rPr>
        <w:t xml:space="preserve">Joint Collaborative Team on </w:t>
      </w:r>
      <w:r>
        <w:rPr>
          <w:rFonts w:cs="Calibri"/>
          <w:bCs/>
        </w:rPr>
        <w:t xml:space="preserve">3D </w:t>
      </w:r>
      <w:r w:rsidRPr="0028159B">
        <w:rPr>
          <w:rFonts w:cs="Calibri"/>
          <w:bCs/>
        </w:rPr>
        <w:t>Video</w:t>
      </w:r>
      <w:r>
        <w:rPr>
          <w:rFonts w:cs="Calibri"/>
          <w:bCs/>
        </w:rPr>
        <w:t xml:space="preserve"> (JCT-3V), published as twin text in ISO/IEC 23008-2 and ITU-T Rec. H.265</w:t>
      </w:r>
      <w:r w:rsidRPr="0028159B">
        <w:rPr>
          <w:rFonts w:cs="Calibri"/>
          <w:bCs/>
        </w:rPr>
        <w:t xml:space="preserve">. </w:t>
      </w:r>
      <w:r>
        <w:rPr>
          <w:rFonts w:cs="Calibri"/>
          <w:bCs/>
        </w:rPr>
        <w:t xml:space="preserve">Since 2020, ongoing developments in HEVC are conducted by the Joint Video Experts Team (JVET) of ISO/IEC JTC 1/SC 29 and ITU-T SG16. </w:t>
      </w:r>
      <w:r w:rsidRPr="0028159B">
        <w:rPr>
          <w:rFonts w:cs="Calibri"/>
          <w:bCs/>
        </w:rPr>
        <w:t xml:space="preserve">The first version of HEVC </w:t>
      </w:r>
      <w:r>
        <w:rPr>
          <w:rFonts w:cs="Calibri"/>
          <w:bCs/>
        </w:rPr>
        <w:t>was</w:t>
      </w:r>
      <w:r w:rsidRPr="00153353">
        <w:rPr>
          <w:rFonts w:cs="Calibri"/>
          <w:bCs/>
        </w:rPr>
        <w:t xml:space="preserve"> finalized </w:t>
      </w:r>
      <w:r>
        <w:rPr>
          <w:rFonts w:cs="Calibri"/>
          <w:bCs/>
        </w:rPr>
        <w:t>in January 2013, and subsequent editions provided additional functionality</w:t>
      </w:r>
      <w:r w:rsidRPr="0028159B">
        <w:rPr>
          <w:rFonts w:cs="Calibri"/>
          <w:bCs/>
        </w:rPr>
        <w:t xml:space="preserve">. The HEVC project was launched to achieve major savings </w:t>
      </w:r>
      <w:r w:rsidRPr="00833E04">
        <w:rPr>
          <w:rFonts w:cs="Calibri"/>
          <w:bCs/>
        </w:rPr>
        <w:t>for equivalent visual quality</w:t>
      </w:r>
      <w:r w:rsidRPr="0028159B">
        <w:rPr>
          <w:rFonts w:cs="Calibri"/>
          <w:bCs/>
        </w:rPr>
        <w:t xml:space="preserve"> relative to the bit rate needed by </w:t>
      </w:r>
      <w:r>
        <w:rPr>
          <w:rFonts w:cs="Calibri"/>
          <w:bCs/>
        </w:rPr>
        <w:t>the widely used</w:t>
      </w:r>
      <w:r w:rsidRPr="0028159B">
        <w:rPr>
          <w:rFonts w:cs="Calibri"/>
          <w:bCs/>
        </w:rPr>
        <w:t xml:space="preserve"> AVC [</w:t>
      </w:r>
      <w:r w:rsidRPr="0028159B">
        <w:rPr>
          <w:rFonts w:cs="Calibri"/>
          <w:bCs/>
        </w:rPr>
        <w:fldChar w:fldCharType="begin"/>
      </w:r>
      <w:r w:rsidRPr="0028159B">
        <w:rPr>
          <w:rFonts w:cs="Calibri"/>
          <w:bCs/>
        </w:rPr>
        <w:instrText xml:space="preserve"> REF _Ref323589221 \r \h  \* MERGEFORMAT </w:instrText>
      </w:r>
      <w:r w:rsidRPr="0028159B">
        <w:rPr>
          <w:rFonts w:cs="Calibri"/>
          <w:bCs/>
        </w:rPr>
      </w:r>
      <w:r w:rsidRPr="0028159B">
        <w:rPr>
          <w:rFonts w:cs="Calibri"/>
          <w:bCs/>
        </w:rPr>
        <w:fldChar w:fldCharType="separate"/>
      </w:r>
      <w:r>
        <w:rPr>
          <w:rFonts w:cs="Calibri"/>
          <w:bCs/>
        </w:rPr>
        <w:t>1</w:t>
      </w:r>
      <w:r w:rsidRPr="0028159B">
        <w:rPr>
          <w:rFonts w:cs="Calibri"/>
          <w:bCs/>
        </w:rPr>
        <w:fldChar w:fldCharType="end"/>
      </w:r>
      <w:r w:rsidRPr="0028159B">
        <w:rPr>
          <w:rFonts w:cs="Calibri"/>
          <w:bCs/>
        </w:rPr>
        <w:t>]</w:t>
      </w:r>
      <w:r>
        <w:rPr>
          <w:rFonts w:cs="Calibri"/>
          <w:bCs/>
        </w:rPr>
        <w:t xml:space="preserve"> </w:t>
      </w:r>
      <w:r w:rsidRPr="0028159B">
        <w:rPr>
          <w:rFonts w:cs="Calibri"/>
          <w:bCs/>
        </w:rPr>
        <w:t xml:space="preserve">standard. </w:t>
      </w:r>
      <w:r>
        <w:rPr>
          <w:rFonts w:cs="Calibri"/>
          <w:bCs/>
        </w:rPr>
        <w:t>For high-</w:t>
      </w:r>
      <w:r w:rsidRPr="0028159B">
        <w:rPr>
          <w:rFonts w:cs="Calibri"/>
          <w:bCs/>
        </w:rPr>
        <w:t xml:space="preserve">resolution video, where such additional compression is most urgently required, implementations of the current draft standard are already meeting or exceeding the targeted goal. </w:t>
      </w:r>
      <w:r>
        <w:rPr>
          <w:rFonts w:cs="Calibri"/>
          <w:bCs/>
        </w:rPr>
        <w:t>This white paper reviews</w:t>
      </w:r>
      <w:r w:rsidRPr="0028159B">
        <w:rPr>
          <w:rFonts w:cs="Calibri"/>
          <w:bCs/>
        </w:rPr>
        <w:t xml:space="preserve"> the architecture and building blocks of HEVC, which were carefully selected with regard to compression capability versus complexity and to enable parallelism </w:t>
      </w:r>
      <w:r>
        <w:rPr>
          <w:rFonts w:cs="Calibri"/>
          <w:bCs/>
        </w:rPr>
        <w:t>for</w:t>
      </w:r>
      <w:r w:rsidRPr="0028159B">
        <w:rPr>
          <w:rFonts w:cs="Calibri"/>
          <w:bCs/>
        </w:rPr>
        <w:t xml:space="preserve"> </w:t>
      </w:r>
      <w:r>
        <w:rPr>
          <w:rFonts w:cs="Calibri"/>
          <w:bCs/>
        </w:rPr>
        <w:t xml:space="preserve">the </w:t>
      </w:r>
      <w:r w:rsidRPr="0028159B">
        <w:rPr>
          <w:rFonts w:cs="Calibri"/>
          <w:bCs/>
        </w:rPr>
        <w:t>signal processing</w:t>
      </w:r>
      <w:r>
        <w:rPr>
          <w:rFonts w:cs="Calibri"/>
          <w:bCs/>
        </w:rPr>
        <w:t xml:space="preserve"> operations</w:t>
      </w:r>
      <w:r w:rsidRPr="0028159B">
        <w:rPr>
          <w:rFonts w:cs="Calibri"/>
          <w:bCs/>
        </w:rPr>
        <w:t xml:space="preserve">. </w:t>
      </w:r>
      <w:r>
        <w:rPr>
          <w:rFonts w:cs="Calibri"/>
          <w:bCs/>
        </w:rPr>
        <w:t xml:space="preserve">Given </w:t>
      </w:r>
      <w:r w:rsidRPr="0028159B">
        <w:rPr>
          <w:rFonts w:cs="Calibri"/>
          <w:bCs/>
        </w:rPr>
        <w:t xml:space="preserve">the benefits that HEVC provides, it is likely to become the new </w:t>
      </w:r>
      <w:r>
        <w:rPr>
          <w:rFonts w:cs="Calibri"/>
          <w:bCs/>
        </w:rPr>
        <w:t xml:space="preserve">primary </w:t>
      </w:r>
      <w:r w:rsidRPr="0028159B">
        <w:rPr>
          <w:rFonts w:cs="Calibri"/>
          <w:bCs/>
        </w:rPr>
        <w:t>reference for video compression.</w:t>
      </w:r>
    </w:p>
    <w:p w14:paraId="29FF2023" w14:textId="77777777" w:rsidR="00337ED6" w:rsidRDefault="00337ED6" w:rsidP="00337ED6">
      <w:pPr>
        <w:pStyle w:val="1"/>
        <w:rPr>
          <w:color w:val="000000"/>
        </w:rPr>
      </w:pPr>
      <w:r w:rsidRPr="00AA7F87">
        <w:rPr>
          <w:rFonts w:cs="Calibri"/>
          <w:bCs w:val="0"/>
        </w:rPr>
        <w:t>Background</w:t>
      </w:r>
    </w:p>
    <w:p w14:paraId="3B80A440" w14:textId="77777777" w:rsidR="00337ED6" w:rsidRDefault="00337ED6" w:rsidP="00337ED6">
      <w:pPr>
        <w:rPr>
          <w:rFonts w:cs="Calibri"/>
          <w:bCs/>
        </w:rPr>
      </w:pPr>
      <w:r w:rsidRPr="0028159B">
        <w:rPr>
          <w:rFonts w:cs="Calibri"/>
          <w:bCs/>
        </w:rPr>
        <w:t xml:space="preserve">The history of video compression standardization </w:t>
      </w:r>
      <w:r>
        <w:rPr>
          <w:rFonts w:cs="Calibri"/>
          <w:bCs/>
        </w:rPr>
        <w:t>has been</w:t>
      </w:r>
      <w:r w:rsidRPr="0028159B">
        <w:rPr>
          <w:rFonts w:cs="Calibri"/>
          <w:bCs/>
        </w:rPr>
        <w:t xml:space="preserve"> dominated by efforts to maximize compression capability, </w:t>
      </w:r>
      <w:r>
        <w:rPr>
          <w:rFonts w:cs="Calibri"/>
          <w:bCs/>
        </w:rPr>
        <w:t>where an</w:t>
      </w:r>
      <w:r w:rsidRPr="0028159B">
        <w:rPr>
          <w:rFonts w:cs="Calibri"/>
          <w:bCs/>
        </w:rPr>
        <w:t xml:space="preserve"> increasing </w:t>
      </w:r>
      <w:r>
        <w:rPr>
          <w:rFonts w:cs="Calibri"/>
          <w:bCs/>
        </w:rPr>
        <w:t>variety</w:t>
      </w:r>
      <w:r w:rsidRPr="0028159B">
        <w:rPr>
          <w:rFonts w:cs="Calibri"/>
          <w:bCs/>
        </w:rPr>
        <w:t xml:space="preserve"> of services, the growing popularity of HD video, and the emerging beyond-HD formats (</w:t>
      </w:r>
      <w:proofErr w:type="gramStart"/>
      <w:r w:rsidRPr="0028159B">
        <w:rPr>
          <w:rFonts w:cs="Calibri"/>
          <w:bCs/>
        </w:rPr>
        <w:t>e.g.</w:t>
      </w:r>
      <w:proofErr w:type="gramEnd"/>
      <w:r w:rsidRPr="0028159B">
        <w:rPr>
          <w:rFonts w:cs="Calibri"/>
          <w:bCs/>
        </w:rPr>
        <w:t xml:space="preserve"> 4K×2K resolution) are creating even stronger needs for </w:t>
      </w:r>
      <w:r>
        <w:rPr>
          <w:rFonts w:cs="Calibri"/>
          <w:bCs/>
        </w:rPr>
        <w:t>compression capabilities</w:t>
      </w:r>
      <w:r w:rsidRPr="0028159B">
        <w:rPr>
          <w:rFonts w:cs="Calibri"/>
          <w:bCs/>
        </w:rPr>
        <w:t>. Mobile devices and tablet</w:t>
      </w:r>
      <w:r>
        <w:rPr>
          <w:rFonts w:cs="Calibri"/>
          <w:bCs/>
        </w:rPr>
        <w:t xml:space="preserve"> </w:t>
      </w:r>
      <w:r w:rsidRPr="0028159B">
        <w:rPr>
          <w:rFonts w:cs="Calibri"/>
          <w:bCs/>
        </w:rPr>
        <w:t xml:space="preserve">PCs </w:t>
      </w:r>
      <w:r>
        <w:rPr>
          <w:rFonts w:cs="Calibri"/>
          <w:bCs/>
        </w:rPr>
        <w:t>will now need</w:t>
      </w:r>
      <w:r w:rsidRPr="0028159B">
        <w:rPr>
          <w:rFonts w:cs="Calibri"/>
          <w:bCs/>
        </w:rPr>
        <w:t xml:space="preserve"> to receive and display HD video as well. The advent of stereo and multi-view displays </w:t>
      </w:r>
      <w:r>
        <w:rPr>
          <w:rFonts w:cs="Calibri"/>
          <w:bCs/>
        </w:rPr>
        <w:t>(</w:t>
      </w:r>
      <w:r w:rsidRPr="0028159B">
        <w:rPr>
          <w:rFonts w:cs="Calibri"/>
          <w:bCs/>
        </w:rPr>
        <w:t xml:space="preserve">and </w:t>
      </w:r>
      <w:r>
        <w:rPr>
          <w:rFonts w:cs="Calibri"/>
          <w:bCs/>
        </w:rPr>
        <w:t xml:space="preserve">corresponding </w:t>
      </w:r>
      <w:r w:rsidRPr="0028159B">
        <w:rPr>
          <w:rFonts w:cs="Calibri"/>
          <w:bCs/>
        </w:rPr>
        <w:t>camera systems</w:t>
      </w:r>
      <w:r>
        <w:rPr>
          <w:rFonts w:cs="Calibri"/>
          <w:bCs/>
        </w:rPr>
        <w:t>)</w:t>
      </w:r>
      <w:r w:rsidRPr="0028159B">
        <w:rPr>
          <w:rFonts w:cs="Calibri"/>
          <w:bCs/>
        </w:rPr>
        <w:t xml:space="preserve"> further increases the amount of data. As increasing video traffic is seen as a major cause of the “spectrum crunch” that </w:t>
      </w:r>
      <w:r>
        <w:rPr>
          <w:rFonts w:cs="Calibri"/>
          <w:bCs/>
        </w:rPr>
        <w:t>could</w:t>
      </w:r>
      <w:r w:rsidRPr="0028159B">
        <w:rPr>
          <w:rFonts w:cs="Calibri"/>
          <w:bCs/>
        </w:rPr>
        <w:t xml:space="preserve"> </w:t>
      </w:r>
      <w:r>
        <w:rPr>
          <w:rFonts w:cs="Calibri"/>
          <w:bCs/>
        </w:rPr>
        <w:t>occur</w:t>
      </w:r>
      <w:r w:rsidRPr="0028159B">
        <w:rPr>
          <w:rFonts w:cs="Calibri"/>
          <w:bCs/>
        </w:rPr>
        <w:t xml:space="preserve"> in wireless networks, improved video compression </w:t>
      </w:r>
      <w:r>
        <w:rPr>
          <w:rFonts w:cs="Calibri"/>
          <w:bCs/>
        </w:rPr>
        <w:t>can be</w:t>
      </w:r>
      <w:r w:rsidRPr="0028159B">
        <w:rPr>
          <w:rFonts w:cs="Calibri"/>
          <w:bCs/>
        </w:rPr>
        <w:t xml:space="preserve"> a factor to </w:t>
      </w:r>
      <w:r>
        <w:rPr>
          <w:rFonts w:cs="Calibri"/>
          <w:bCs/>
        </w:rPr>
        <w:t>mitigate</w:t>
      </w:r>
      <w:r w:rsidRPr="0028159B">
        <w:rPr>
          <w:rFonts w:cs="Calibri"/>
          <w:bCs/>
        </w:rPr>
        <w:t xml:space="preserve"> this</w:t>
      </w:r>
      <w:r>
        <w:rPr>
          <w:rFonts w:cs="Calibri"/>
          <w:bCs/>
        </w:rPr>
        <w:t xml:space="preserve"> as well</w:t>
      </w:r>
      <w:r w:rsidRPr="0028159B">
        <w:rPr>
          <w:rFonts w:cs="Calibri"/>
          <w:bCs/>
        </w:rPr>
        <w:t>.</w:t>
      </w:r>
      <w:r>
        <w:rPr>
          <w:rFonts w:cs="Calibri"/>
          <w:bCs/>
        </w:rPr>
        <w:t xml:space="preserve"> Moreover, video now </w:t>
      </w:r>
      <w:r>
        <w:rPr>
          <w:rFonts w:cs="Calibri"/>
          <w:bCs/>
        </w:rPr>
        <w:lastRenderedPageBreak/>
        <w:t>comprises a majority of Internet data traffic worldwide, and its percentage of that traffic is continually increasing.</w:t>
      </w:r>
    </w:p>
    <w:p w14:paraId="5129F44E" w14:textId="77777777" w:rsidR="00337ED6" w:rsidRPr="0028159B" w:rsidRDefault="00337ED6" w:rsidP="00337ED6">
      <w:pPr>
        <w:rPr>
          <w:rFonts w:cs="Calibri"/>
          <w:bCs/>
        </w:rPr>
      </w:pPr>
    </w:p>
    <w:p w14:paraId="518E31FF" w14:textId="77777777" w:rsidR="00337ED6" w:rsidRDefault="00337ED6" w:rsidP="00337ED6">
      <w:pPr>
        <w:spacing w:after="240"/>
        <w:rPr>
          <w:rFonts w:cs="Calibri"/>
          <w:bCs/>
        </w:rPr>
      </w:pPr>
      <w:r w:rsidRPr="0028159B">
        <w:rPr>
          <w:rFonts w:cs="Calibri"/>
          <w:bCs/>
        </w:rPr>
        <w:t xml:space="preserve">HEVC has been designed to address essentially all existing applications of previous standards and to particularly focus on two key issues: increased video resolution and increased use of parallel processing architectures. </w:t>
      </w:r>
      <w:r>
        <w:rPr>
          <w:rFonts w:cs="Calibri"/>
          <w:bCs/>
        </w:rPr>
        <w:t>T</w:t>
      </w:r>
      <w:r w:rsidRPr="0028159B">
        <w:rPr>
          <w:rFonts w:cs="Calibri"/>
          <w:bCs/>
        </w:rPr>
        <w:t>he syntax of HEVC is generic</w:t>
      </w:r>
      <w:r>
        <w:rPr>
          <w:rFonts w:cs="Calibri"/>
          <w:bCs/>
        </w:rPr>
        <w:t>,</w:t>
      </w:r>
      <w:r w:rsidRPr="0028159B">
        <w:rPr>
          <w:rFonts w:cs="Calibri"/>
          <w:bCs/>
        </w:rPr>
        <w:t xml:space="preserve"> and </w:t>
      </w:r>
      <w:r>
        <w:rPr>
          <w:rFonts w:cs="Calibri"/>
          <w:bCs/>
        </w:rPr>
        <w:t>its design elements could also be attractive</w:t>
      </w:r>
      <w:r w:rsidRPr="0028159B">
        <w:rPr>
          <w:rFonts w:cs="Calibri"/>
          <w:bCs/>
        </w:rPr>
        <w:t xml:space="preserve"> for other application</w:t>
      </w:r>
      <w:r>
        <w:rPr>
          <w:rFonts w:cs="Calibri"/>
          <w:bCs/>
        </w:rPr>
        <w:t xml:space="preserve"> domain</w:t>
      </w:r>
      <w:r w:rsidRPr="0028159B">
        <w:rPr>
          <w:rFonts w:cs="Calibri"/>
          <w:bCs/>
        </w:rPr>
        <w:t xml:space="preserve">s that </w:t>
      </w:r>
      <w:r>
        <w:rPr>
          <w:rFonts w:cs="Calibri"/>
          <w:bCs/>
        </w:rPr>
        <w:t>have</w:t>
      </w:r>
      <w:r w:rsidRPr="0028159B">
        <w:rPr>
          <w:rFonts w:cs="Calibri"/>
          <w:bCs/>
        </w:rPr>
        <w:t xml:space="preserve"> not </w:t>
      </w:r>
      <w:r>
        <w:rPr>
          <w:rFonts w:cs="Calibri"/>
          <w:bCs/>
        </w:rPr>
        <w:t>used the preceding standards</w:t>
      </w:r>
      <w:r w:rsidRPr="0028159B">
        <w:rPr>
          <w:rFonts w:cs="Calibri"/>
          <w:bCs/>
        </w:rPr>
        <w:t>.</w:t>
      </w:r>
    </w:p>
    <w:p w14:paraId="5720DF6C" w14:textId="77777777" w:rsidR="00337ED6" w:rsidRDefault="00337ED6" w:rsidP="00337ED6">
      <w:pPr>
        <w:pStyle w:val="1"/>
        <w:rPr>
          <w:color w:val="000000"/>
        </w:rPr>
      </w:pPr>
      <w:r>
        <w:rPr>
          <w:color w:val="000000"/>
        </w:rPr>
        <w:t>Technology and key features</w:t>
      </w:r>
    </w:p>
    <w:p w14:paraId="23281FA2" w14:textId="77777777" w:rsidR="00337ED6" w:rsidRPr="0028159B" w:rsidRDefault="00337ED6" w:rsidP="00337ED6">
      <w:pPr>
        <w:rPr>
          <w:lang w:eastAsia="ko-KR"/>
        </w:rPr>
      </w:pPr>
      <w:r w:rsidRPr="0028159B">
        <w:rPr>
          <w:lang w:eastAsia="ko-KR"/>
        </w:rPr>
        <w:t>The video coding layer of HEVC employs essentially the same “hybrid” approach (inter-</w:t>
      </w:r>
      <w:r>
        <w:rPr>
          <w:lang w:eastAsia="ko-KR"/>
        </w:rPr>
        <w:t xml:space="preserve"> </w:t>
      </w:r>
      <w:r w:rsidRPr="0028159B">
        <w:rPr>
          <w:lang w:eastAsia="ko-KR"/>
        </w:rPr>
        <w:t>/</w:t>
      </w:r>
      <w:r>
        <w:rPr>
          <w:lang w:eastAsia="ko-KR"/>
        </w:rPr>
        <w:t xml:space="preserve"> </w:t>
      </w:r>
      <w:r w:rsidRPr="0028159B">
        <w:rPr>
          <w:lang w:eastAsia="ko-KR"/>
        </w:rPr>
        <w:t xml:space="preserve">intra-picture prediction and 2D transform coding) used in all video compression standards since H.261. A prediction residual is computed from previously decoded information (either previously decoded pictures </w:t>
      </w:r>
      <w:r>
        <w:rPr>
          <w:lang w:eastAsia="ko-KR"/>
        </w:rPr>
        <w:t>for</w:t>
      </w:r>
      <w:r w:rsidRPr="0028159B">
        <w:rPr>
          <w:lang w:eastAsia="ko-KR"/>
        </w:rPr>
        <w:t xml:space="preserve"> inter-picture </w:t>
      </w:r>
      <w:r>
        <w:rPr>
          <w:lang w:eastAsia="ko-KR"/>
        </w:rPr>
        <w:t xml:space="preserve">motion compensated </w:t>
      </w:r>
      <w:r w:rsidRPr="0028159B">
        <w:rPr>
          <w:lang w:eastAsia="ko-KR"/>
        </w:rPr>
        <w:t xml:space="preserve">prediction or previously decoded samples from the same picture </w:t>
      </w:r>
      <w:r>
        <w:rPr>
          <w:lang w:eastAsia="ko-KR"/>
        </w:rPr>
        <w:t>for</w:t>
      </w:r>
      <w:r w:rsidRPr="0028159B">
        <w:rPr>
          <w:lang w:eastAsia="ko-KR"/>
        </w:rPr>
        <w:t xml:space="preserve"> intra-picture </w:t>
      </w:r>
      <w:r>
        <w:rPr>
          <w:lang w:eastAsia="ko-KR"/>
        </w:rPr>
        <w:t xml:space="preserve">spatial </w:t>
      </w:r>
      <w:r w:rsidRPr="0028159B">
        <w:rPr>
          <w:lang w:eastAsia="ko-KR"/>
        </w:rPr>
        <w:t xml:space="preserve">prediction). The residual is then processed by a block transform, </w:t>
      </w:r>
      <w:r>
        <w:rPr>
          <w:lang w:eastAsia="ko-KR"/>
        </w:rPr>
        <w:t xml:space="preserve">and the transform frequency </w:t>
      </w:r>
      <w:r w:rsidRPr="0028159B">
        <w:rPr>
          <w:lang w:eastAsia="ko-KR"/>
        </w:rPr>
        <w:t xml:space="preserve">coefficients are quantized and entropy coded. Side information </w:t>
      </w:r>
      <w:r>
        <w:rPr>
          <w:lang w:eastAsia="ko-KR"/>
        </w:rPr>
        <w:t xml:space="preserve">data </w:t>
      </w:r>
      <w:r w:rsidRPr="0028159B">
        <w:rPr>
          <w:lang w:eastAsia="ko-KR"/>
        </w:rPr>
        <w:t xml:space="preserve">such as motion vectors and mode switching parameters </w:t>
      </w:r>
      <w:r>
        <w:rPr>
          <w:lang w:eastAsia="ko-KR"/>
        </w:rPr>
        <w:t xml:space="preserve">are </w:t>
      </w:r>
      <w:r w:rsidRPr="0028159B">
        <w:rPr>
          <w:lang w:eastAsia="ko-KR"/>
        </w:rPr>
        <w:t>also encoded and transmitted.</w:t>
      </w:r>
    </w:p>
    <w:p w14:paraId="555244D2" w14:textId="77777777" w:rsidR="00337ED6" w:rsidRDefault="00337ED6" w:rsidP="00337ED6">
      <w:pPr>
        <w:pStyle w:val="Text"/>
        <w:ind w:firstLine="0"/>
        <w:rPr>
          <w:lang w:eastAsia="ko-KR"/>
        </w:rPr>
      </w:pPr>
    </w:p>
    <w:p w14:paraId="50270441" w14:textId="3ACDDC60" w:rsidR="00337ED6" w:rsidRPr="0028159B" w:rsidRDefault="00337ED6" w:rsidP="00337ED6">
      <w:pPr>
        <w:rPr>
          <w:color w:val="000000"/>
        </w:rPr>
      </w:pPr>
      <w:r w:rsidRPr="0028159B">
        <w:rPr>
          <w:lang w:eastAsia="ko-KR"/>
        </w:rPr>
        <w:t>Although much of this is similar to the design in prior standards, there are key differences that enable the enhanced compression capability of HEVC</w:t>
      </w:r>
      <w:r>
        <w:rPr>
          <w:lang w:eastAsia="ko-KR"/>
        </w:rPr>
        <w:t>, which we discuss below</w:t>
      </w:r>
      <w:r w:rsidRPr="0028159B">
        <w:rPr>
          <w:lang w:eastAsia="ko-KR"/>
        </w:rPr>
        <w:t>.</w:t>
      </w:r>
      <w:r>
        <w:rPr>
          <w:lang w:eastAsia="ko-KR"/>
        </w:rPr>
        <w:t xml:space="preserve"> </w:t>
      </w:r>
      <w:r w:rsidRPr="0028159B">
        <w:t>A more detailed description of the key technical features can be found in [</w:t>
      </w:r>
      <w:r w:rsidRPr="0028159B">
        <w:fldChar w:fldCharType="begin"/>
      </w:r>
      <w:r w:rsidRPr="0028159B">
        <w:instrText xml:space="preserve"> REF _Ref326257910 \w \h </w:instrText>
      </w:r>
      <w:r w:rsidRPr="0028159B">
        <w:fldChar w:fldCharType="separate"/>
      </w:r>
      <w:r>
        <w:t>2</w:t>
      </w:r>
      <w:r w:rsidRPr="0028159B">
        <w:fldChar w:fldCharType="end"/>
      </w:r>
      <w:r w:rsidRPr="0028159B">
        <w:t>]</w:t>
      </w:r>
      <w:r w:rsidR="00641641">
        <w:t xml:space="preserve"> – </w:t>
      </w:r>
      <w:r>
        <w:t>[</w:t>
      </w:r>
      <w:r w:rsidR="00641641">
        <w:fldChar w:fldCharType="begin"/>
      </w:r>
      <w:r w:rsidR="00641641">
        <w:instrText xml:space="preserve"> REF _Ref180061062 \r \h </w:instrText>
      </w:r>
      <w:r w:rsidR="00641641">
        <w:fldChar w:fldCharType="separate"/>
      </w:r>
      <w:r w:rsidR="00641641">
        <w:t>7</w:t>
      </w:r>
      <w:r w:rsidR="00641641">
        <w:fldChar w:fldCharType="end"/>
      </w:r>
      <w:r>
        <w:t>], reports about performance and complexity analysis were given in [</w:t>
      </w:r>
      <w:r w:rsidR="002379E6">
        <w:fldChar w:fldCharType="begin"/>
      </w:r>
      <w:r w:rsidR="002379E6">
        <w:instrText xml:space="preserve"> REF _Ref180061200 \r \h </w:instrText>
      </w:r>
      <w:r w:rsidR="002379E6">
        <w:fldChar w:fldCharType="separate"/>
      </w:r>
      <w:r w:rsidR="002379E6">
        <w:t>8</w:t>
      </w:r>
      <w:r w:rsidR="002379E6">
        <w:fldChar w:fldCharType="end"/>
      </w:r>
      <w:r>
        <w:t>] and [</w:t>
      </w:r>
      <w:r w:rsidR="002379E6">
        <w:fldChar w:fldCharType="begin"/>
      </w:r>
      <w:r w:rsidR="002379E6">
        <w:instrText xml:space="preserve"> REF _Ref180061215 \r \h </w:instrText>
      </w:r>
      <w:r w:rsidR="002379E6">
        <w:fldChar w:fldCharType="separate"/>
      </w:r>
      <w:r w:rsidR="002379E6">
        <w:t>9</w:t>
      </w:r>
      <w:r w:rsidR="002379E6">
        <w:fldChar w:fldCharType="end"/>
      </w:r>
      <w:r>
        <w:t xml:space="preserve">], respectively. The following paragraphs a-h describe features that were defined in </w:t>
      </w:r>
      <w:r w:rsidR="002379E6">
        <w:t xml:space="preserve">edition </w:t>
      </w:r>
      <w:r>
        <w:t xml:space="preserve">1 and are also common (in some cases extended) with </w:t>
      </w:r>
      <w:r w:rsidR="002379E6">
        <w:t>later editions</w:t>
      </w:r>
      <w:r>
        <w:t xml:space="preserve">, whereas features described in </w:t>
      </w:r>
      <w:proofErr w:type="spellStart"/>
      <w:r>
        <w:t>i</w:t>
      </w:r>
      <w:proofErr w:type="spellEnd"/>
      <w:r>
        <w:t>-j</w:t>
      </w:r>
      <w:r w:rsidR="002379E6">
        <w:t xml:space="preserve"> and k-l</w:t>
      </w:r>
      <w:r>
        <w:t xml:space="preserve"> were newly </w:t>
      </w:r>
      <w:r w:rsidR="002379E6">
        <w:t xml:space="preserve">added </w:t>
      </w:r>
      <w:r>
        <w:t xml:space="preserve">in </w:t>
      </w:r>
      <w:r w:rsidR="002379E6">
        <w:t xml:space="preserve">editions </w:t>
      </w:r>
      <w:r>
        <w:t>2</w:t>
      </w:r>
      <w:r w:rsidR="002379E6">
        <w:t xml:space="preserve"> and 3, respectively</w:t>
      </w:r>
      <w:r>
        <w:t>.</w:t>
      </w:r>
      <w:r w:rsidR="002379E6">
        <w:t xml:space="preserve"> An overview about current deployment of HEVC can be found in [</w:t>
      </w:r>
      <w:r w:rsidR="002379E6">
        <w:fldChar w:fldCharType="begin"/>
      </w:r>
      <w:r w:rsidR="002379E6">
        <w:instrText xml:space="preserve"> REF _Ref180061532 \r \h </w:instrText>
      </w:r>
      <w:r w:rsidR="002379E6">
        <w:fldChar w:fldCharType="separate"/>
      </w:r>
      <w:r w:rsidR="002379E6">
        <w:t>10</w:t>
      </w:r>
      <w:r w:rsidR="002379E6">
        <w:fldChar w:fldCharType="end"/>
      </w:r>
      <w:r w:rsidR="002379E6">
        <w:t>].</w:t>
      </w:r>
    </w:p>
    <w:p w14:paraId="03DB14E6" w14:textId="77777777" w:rsidR="00337ED6" w:rsidRDefault="00337ED6" w:rsidP="00337ED6">
      <w:pPr>
        <w:rPr>
          <w:b/>
        </w:rPr>
      </w:pPr>
    </w:p>
    <w:p w14:paraId="06BD6285" w14:textId="77777777" w:rsidR="00337ED6" w:rsidRPr="0028159B" w:rsidRDefault="00337ED6" w:rsidP="00337ED6">
      <w:pPr>
        <w:rPr>
          <w:b/>
        </w:rPr>
      </w:pPr>
      <w:r>
        <w:rPr>
          <w:b/>
        </w:rPr>
        <w:t xml:space="preserve">a) </w:t>
      </w:r>
      <w:r w:rsidRPr="0028159B">
        <w:rPr>
          <w:b/>
        </w:rPr>
        <w:t xml:space="preserve">Coding Tree Units and Coding Tree Block structure: </w:t>
      </w:r>
      <w:r>
        <w:t>T</w:t>
      </w:r>
      <w:r w:rsidRPr="0028159B">
        <w:t xml:space="preserve">he core of the coding layer in previous standards was the </w:t>
      </w:r>
      <w:r w:rsidRPr="0028159B">
        <w:rPr>
          <w:i/>
        </w:rPr>
        <w:t>macroblock</w:t>
      </w:r>
      <w:r w:rsidRPr="0028159B">
        <w:t>, consisting of a 16×16 block of luma samples and</w:t>
      </w:r>
      <w:r>
        <w:t>,</w:t>
      </w:r>
      <w:r w:rsidRPr="0028159B">
        <w:t xml:space="preserve"> in </w:t>
      </w:r>
      <w:r>
        <w:t xml:space="preserve">the usual </w:t>
      </w:r>
      <w:r w:rsidRPr="0028159B">
        <w:t xml:space="preserve">case of </w:t>
      </w:r>
      <w:r w:rsidRPr="0028159B">
        <w:rPr>
          <w:lang w:eastAsia="ko-KR"/>
        </w:rPr>
        <w:t>“</w:t>
      </w:r>
      <w:r w:rsidRPr="0028159B">
        <w:t>4:2:0</w:t>
      </w:r>
      <w:r w:rsidRPr="0028159B">
        <w:rPr>
          <w:lang w:eastAsia="ko-KR"/>
        </w:rPr>
        <w:t>”</w:t>
      </w:r>
      <w:r w:rsidRPr="0028159B">
        <w:t xml:space="preserve"> color sampling</w:t>
      </w:r>
      <w:r>
        <w:t>,</w:t>
      </w:r>
      <w:r w:rsidRPr="0028159B">
        <w:t xml:space="preserve"> two corresponding 8×8 blocks of chroma samples and associated syntax elements</w:t>
      </w:r>
      <w:r>
        <w:t>. In contrast, t</w:t>
      </w:r>
      <w:r w:rsidRPr="0028159B">
        <w:t xml:space="preserve">he analogous structure </w:t>
      </w:r>
      <w:r w:rsidRPr="0028159B">
        <w:rPr>
          <w:lang w:eastAsia="ko-KR"/>
        </w:rPr>
        <w:t>in</w:t>
      </w:r>
      <w:r w:rsidRPr="0028159B">
        <w:t xml:space="preserve"> </w:t>
      </w:r>
      <w:r w:rsidRPr="0028159B">
        <w:rPr>
          <w:lang w:eastAsia="ko-KR"/>
        </w:rPr>
        <w:t xml:space="preserve">HEVC is the </w:t>
      </w:r>
      <w:r w:rsidRPr="0028159B">
        <w:rPr>
          <w:i/>
        </w:rPr>
        <w:t>coding tree unit</w:t>
      </w:r>
      <w:r w:rsidRPr="0028159B">
        <w:t xml:space="preserve"> (CTU). </w:t>
      </w:r>
      <w:r w:rsidRPr="0028159B">
        <w:rPr>
          <w:lang w:eastAsia="ko-KR"/>
        </w:rPr>
        <w:t xml:space="preserve">The CTU consists of </w:t>
      </w:r>
      <w:r w:rsidRPr="0028159B">
        <w:rPr>
          <w:i/>
          <w:lang w:eastAsia="ko-KR"/>
        </w:rPr>
        <w:t>coding tree blocks</w:t>
      </w:r>
      <w:r w:rsidRPr="0028159B">
        <w:rPr>
          <w:lang w:eastAsia="ko-KR"/>
        </w:rPr>
        <w:t xml:space="preserve"> (CTB</w:t>
      </w:r>
      <w:r>
        <w:rPr>
          <w:lang w:eastAsia="ko-KR"/>
        </w:rPr>
        <w:t>s</w:t>
      </w:r>
      <w:r w:rsidRPr="0028159B">
        <w:rPr>
          <w:lang w:eastAsia="ko-KR"/>
        </w:rPr>
        <w:t xml:space="preserve">) for luma and chroma. The size </w:t>
      </w:r>
      <w:r w:rsidRPr="0028159B">
        <w:rPr>
          <w:i/>
          <w:lang w:eastAsia="ko-KR"/>
        </w:rPr>
        <w:t>L</w:t>
      </w:r>
      <w:r w:rsidRPr="0028159B">
        <w:rPr>
          <w:lang w:eastAsia="ko-KR"/>
        </w:rPr>
        <w:t>×</w:t>
      </w:r>
      <w:r w:rsidRPr="0028159B">
        <w:rPr>
          <w:i/>
          <w:lang w:eastAsia="ko-KR"/>
        </w:rPr>
        <w:t>L</w:t>
      </w:r>
      <w:r w:rsidRPr="0028159B">
        <w:rPr>
          <w:lang w:eastAsia="ko-KR"/>
        </w:rPr>
        <w:t xml:space="preserve"> of a luma CTB can be chosen </w:t>
      </w:r>
      <w:r>
        <w:rPr>
          <w:lang w:eastAsia="ko-KR"/>
        </w:rPr>
        <w:t>with</w:t>
      </w:r>
      <w:r w:rsidRPr="0028159B">
        <w:rPr>
          <w:lang w:eastAsia="ko-KR"/>
        </w:rPr>
        <w:t xml:space="preserve"> </w:t>
      </w:r>
      <w:r w:rsidRPr="0028159B">
        <w:rPr>
          <w:i/>
          <w:lang w:eastAsia="ko-KR"/>
        </w:rPr>
        <w:t xml:space="preserve">L </w:t>
      </w:r>
      <w:r w:rsidRPr="0028159B">
        <w:rPr>
          <w:lang w:eastAsia="ko-KR"/>
        </w:rPr>
        <w:t xml:space="preserve">= 16, 32, or 64 samples, with the larger sizes typically enabling better compression. CTBs are then partitioned into </w:t>
      </w:r>
      <w:r w:rsidRPr="004C57A2">
        <w:rPr>
          <w:i/>
          <w:lang w:eastAsia="ko-KR"/>
        </w:rPr>
        <w:t>coding blocks</w:t>
      </w:r>
      <w:r w:rsidRPr="0028159B">
        <w:rPr>
          <w:lang w:eastAsia="ko-KR"/>
        </w:rPr>
        <w:t xml:space="preserve"> (CBs), </w:t>
      </w:r>
      <w:r>
        <w:rPr>
          <w:lang w:eastAsia="ko-KR"/>
        </w:rPr>
        <w:t>signaled via</w:t>
      </w:r>
      <w:r w:rsidRPr="0028159B">
        <w:rPr>
          <w:lang w:eastAsia="ko-KR"/>
        </w:rPr>
        <w:t xml:space="preserve"> a quadtree </w:t>
      </w:r>
      <w:r>
        <w:rPr>
          <w:lang w:eastAsia="ko-KR"/>
        </w:rPr>
        <w:t>structure, as illustrated</w:t>
      </w:r>
      <w:r w:rsidRPr="0028159B">
        <w:rPr>
          <w:lang w:eastAsia="ko-KR"/>
        </w:rPr>
        <w:t xml:space="preserve"> in </w:t>
      </w:r>
      <w:r w:rsidRPr="0028159B">
        <w:rPr>
          <w:highlight w:val="yellow"/>
          <w:lang w:eastAsia="ko-KR"/>
        </w:rPr>
        <w:fldChar w:fldCharType="begin"/>
      </w:r>
      <w:r w:rsidRPr="0028159B">
        <w:rPr>
          <w:lang w:eastAsia="ko-KR"/>
        </w:rPr>
        <w:instrText xml:space="preserve"> REF _Ref325552280 \h </w:instrText>
      </w:r>
      <w:r w:rsidRPr="0028159B">
        <w:rPr>
          <w:highlight w:val="yellow"/>
          <w:lang w:eastAsia="ko-KR"/>
        </w:rPr>
      </w:r>
      <w:r w:rsidRPr="0028159B">
        <w:rPr>
          <w:highlight w:val="yellow"/>
          <w:lang w:eastAsia="ko-KR"/>
        </w:rPr>
        <w:fldChar w:fldCharType="separate"/>
      </w:r>
      <w:r w:rsidRPr="00AA7F87">
        <w:t>Fig. </w:t>
      </w:r>
      <w:r>
        <w:rPr>
          <w:noProof/>
        </w:rPr>
        <w:t>1</w:t>
      </w:r>
      <w:r w:rsidRPr="0028159B">
        <w:rPr>
          <w:highlight w:val="yellow"/>
          <w:lang w:eastAsia="ko-KR"/>
        </w:rPr>
        <w:fldChar w:fldCharType="end"/>
      </w:r>
      <w:r w:rsidRPr="0028159B">
        <w:rPr>
          <w:lang w:eastAsia="ko-KR"/>
        </w:rPr>
        <w:t>.</w:t>
      </w:r>
      <w:r w:rsidRPr="00A314DF">
        <w:rPr>
          <w:lang w:eastAsia="ko-KR"/>
        </w:rPr>
        <w:t xml:space="preserve"> </w:t>
      </w:r>
      <w:r>
        <w:rPr>
          <w:lang w:eastAsia="ko-KR"/>
        </w:rPr>
        <w:t>Usually, luma and chroma CBs are both split together, where it depends on the color sampling format whether they have the same size or not. A luma CB can be as small as 8×8 (accompanied by two 4×4 chroma CBs in case of 4:2:0 color sampling, for example)</w:t>
      </w:r>
      <w:r w:rsidRPr="0028159B">
        <w:rPr>
          <w:lang w:eastAsia="ko-KR"/>
        </w:rPr>
        <w:t xml:space="preserve">. </w:t>
      </w:r>
      <w:r>
        <w:t>One l</w:t>
      </w:r>
      <w:r w:rsidRPr="0028159B">
        <w:t xml:space="preserve">uma </w:t>
      </w:r>
      <w:r>
        <w:t>CB together with the two corresponding</w:t>
      </w:r>
      <w:r w:rsidRPr="0028159B">
        <w:t xml:space="preserve"> chroma CBs </w:t>
      </w:r>
      <w:r>
        <w:t>and</w:t>
      </w:r>
      <w:r w:rsidRPr="0028159B">
        <w:t xml:space="preserve"> associated syntax</w:t>
      </w:r>
      <w:r>
        <w:t xml:space="preserve"> elements</w:t>
      </w:r>
      <w:r w:rsidRPr="0028159B">
        <w:t xml:space="preserve"> </w:t>
      </w:r>
      <w:r>
        <w:t>is referred to as</w:t>
      </w:r>
      <w:r w:rsidRPr="0028159B">
        <w:t xml:space="preserve"> a </w:t>
      </w:r>
      <w:r>
        <w:rPr>
          <w:i/>
        </w:rPr>
        <w:t>c</w:t>
      </w:r>
      <w:r w:rsidRPr="00A314DF">
        <w:rPr>
          <w:i/>
        </w:rPr>
        <w:t xml:space="preserve">oding </w:t>
      </w:r>
      <w:r>
        <w:rPr>
          <w:i/>
        </w:rPr>
        <w:t>u</w:t>
      </w:r>
      <w:r w:rsidRPr="004C57A2">
        <w:rPr>
          <w:i/>
        </w:rPr>
        <w:t>nit</w:t>
      </w:r>
      <w:r w:rsidRPr="0028159B">
        <w:t xml:space="preserve"> (CU).</w:t>
      </w:r>
    </w:p>
    <w:p w14:paraId="2A794D2D" w14:textId="77777777" w:rsidR="00337ED6" w:rsidRDefault="00337ED6" w:rsidP="00337ED6"/>
    <w:p w14:paraId="0A928E6B" w14:textId="77777777" w:rsidR="00337ED6" w:rsidRDefault="00337ED6" w:rsidP="00337ED6">
      <w:r w:rsidRPr="0028159B">
        <w:t xml:space="preserve">Below the CU level, </w:t>
      </w:r>
      <w:r>
        <w:t xml:space="preserve">there is additional </w:t>
      </w:r>
      <w:r w:rsidRPr="0028159B">
        <w:t xml:space="preserve">partitioning into </w:t>
      </w:r>
      <w:r w:rsidRPr="004C57A2">
        <w:rPr>
          <w:i/>
        </w:rPr>
        <w:t>prediction units</w:t>
      </w:r>
      <w:r w:rsidRPr="0028159B">
        <w:t xml:space="preserve"> (PUs) and a tree of </w:t>
      </w:r>
      <w:r w:rsidRPr="004C57A2">
        <w:rPr>
          <w:i/>
          <w:lang w:eastAsia="ko-KR"/>
        </w:rPr>
        <w:t>transform</w:t>
      </w:r>
      <w:r w:rsidRPr="004C57A2">
        <w:rPr>
          <w:i/>
        </w:rPr>
        <w:t xml:space="preserve"> units</w:t>
      </w:r>
      <w:r w:rsidRPr="0028159B">
        <w:t xml:space="preserve"> (TUs). The decision </w:t>
      </w:r>
      <w:r>
        <w:t>whether to encode</w:t>
      </w:r>
      <w:r w:rsidRPr="0028159B">
        <w:t xml:space="preserve"> a picture area by </w:t>
      </w:r>
      <w:r w:rsidRPr="004C57A2">
        <w:rPr>
          <w:i/>
        </w:rPr>
        <w:t>inter-</w:t>
      </w:r>
      <w:r w:rsidRPr="00A314DF">
        <w:t>picture</w:t>
      </w:r>
      <w:r w:rsidRPr="0028159B">
        <w:t xml:space="preserve"> (motion compensated) or </w:t>
      </w:r>
      <w:r w:rsidRPr="004C57A2">
        <w:rPr>
          <w:i/>
        </w:rPr>
        <w:t>intra-</w:t>
      </w:r>
      <w:r w:rsidRPr="00A314DF">
        <w:t>picture</w:t>
      </w:r>
      <w:r w:rsidRPr="0028159B">
        <w:t xml:space="preserve"> prediction is made at the CU level. The CB shapes are </w:t>
      </w:r>
      <w:r>
        <w:t xml:space="preserve">always </w:t>
      </w:r>
      <w:r w:rsidRPr="0028159B">
        <w:t xml:space="preserve">square. </w:t>
      </w:r>
      <w:r>
        <w:t>The l</w:t>
      </w:r>
      <w:r w:rsidRPr="0028159B">
        <w:t xml:space="preserve">uma and chroma </w:t>
      </w:r>
      <w:r w:rsidRPr="0028159B">
        <w:rPr>
          <w:i/>
        </w:rPr>
        <w:t>prediction blocks</w:t>
      </w:r>
      <w:r w:rsidRPr="0028159B">
        <w:t xml:space="preserve"> (PBs) within a PU are </w:t>
      </w:r>
      <w:r>
        <w:t xml:space="preserve">also always </w:t>
      </w:r>
      <w:r w:rsidRPr="0028159B">
        <w:t xml:space="preserve">square </w:t>
      </w:r>
      <w:r>
        <w:t xml:space="preserve">in </w:t>
      </w:r>
      <w:r w:rsidRPr="0028159B">
        <w:t>the case of intra</w:t>
      </w:r>
      <w:r>
        <w:t>-picture</w:t>
      </w:r>
      <w:r w:rsidRPr="0028159B">
        <w:t xml:space="preserve"> prediction</w:t>
      </w:r>
      <w:r>
        <w:t>;</w:t>
      </w:r>
      <w:r w:rsidRPr="0028159B">
        <w:t xml:space="preserve"> </w:t>
      </w:r>
      <w:r>
        <w:t>however, the shapes used for</w:t>
      </w:r>
      <w:r w:rsidRPr="0028159B">
        <w:t xml:space="preserve"> inter</w:t>
      </w:r>
      <w:r>
        <w:t>-picture</w:t>
      </w:r>
      <w:r w:rsidRPr="0028159B">
        <w:t xml:space="preserve"> prediction </w:t>
      </w:r>
      <w:r>
        <w:t xml:space="preserve">can also be chosen as </w:t>
      </w:r>
      <w:r w:rsidRPr="0028159B">
        <w:t>non-square</w:t>
      </w:r>
      <w:r>
        <w:t xml:space="preserve"> rectangular blocks.</w:t>
      </w:r>
    </w:p>
    <w:p w14:paraId="336E54E5" w14:textId="77777777" w:rsidR="00337ED6" w:rsidRPr="0028159B" w:rsidRDefault="00337ED6" w:rsidP="00337ED6">
      <w:pPr>
        <w:rPr>
          <w:b/>
        </w:rPr>
      </w:pPr>
    </w:p>
    <w:p w14:paraId="2ABBAD9C" w14:textId="77777777" w:rsidR="00337ED6" w:rsidRPr="0028159B" w:rsidRDefault="00337ED6" w:rsidP="00337ED6">
      <w:pPr>
        <w:pStyle w:val="Text"/>
        <w:keepNext/>
        <w:ind w:firstLine="0"/>
        <w:rPr>
          <w:lang w:eastAsia="ko-KR"/>
        </w:rPr>
      </w:pPr>
      <w:r w:rsidRPr="0028159B">
        <w:rPr>
          <w:noProof/>
          <w:lang w:eastAsia="ja-JP"/>
        </w:rPr>
        <w:lastRenderedPageBreak/>
        <w:drawing>
          <wp:inline distT="0" distB="0" distL="0" distR="0" wp14:anchorId="0FF2D81C" wp14:editId="72595E18">
            <wp:extent cx="4419600" cy="1238250"/>
            <wp:effectExtent l="0" t="0" r="0" b="0"/>
            <wp:docPr id="25" name="Grafik 25" descr="Partitio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rtitioni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419600" cy="1238250"/>
                    </a:xfrm>
                    <a:prstGeom prst="rect">
                      <a:avLst/>
                    </a:prstGeom>
                    <a:noFill/>
                    <a:ln>
                      <a:noFill/>
                    </a:ln>
                  </pic:spPr>
                </pic:pic>
              </a:graphicData>
            </a:graphic>
          </wp:inline>
        </w:drawing>
      </w:r>
    </w:p>
    <w:p w14:paraId="7CFFFA08" w14:textId="77777777" w:rsidR="00337ED6" w:rsidRPr="00AA7F87" w:rsidRDefault="00337ED6" w:rsidP="00337ED6">
      <w:pPr>
        <w:pStyle w:val="af0"/>
        <w:spacing w:after="360"/>
        <w:jc w:val="both"/>
        <w:rPr>
          <w:rFonts w:ascii="Times New Roman" w:eastAsia="MS Mincho" w:hAnsi="Times New Roman"/>
          <w:spacing w:val="0"/>
          <w:szCs w:val="24"/>
          <w:lang w:val="en-US"/>
        </w:rPr>
      </w:pPr>
      <w:bookmarkStart w:id="0" w:name="_Ref325552280"/>
      <w:r w:rsidRPr="00AA7F87">
        <w:rPr>
          <w:rFonts w:ascii="Times New Roman" w:eastAsia="MS Mincho" w:hAnsi="Times New Roman"/>
          <w:spacing w:val="0"/>
          <w:szCs w:val="24"/>
          <w:lang w:val="en-US"/>
        </w:rPr>
        <w:t>Fig. </w:t>
      </w:r>
      <w:r w:rsidRPr="00AA7F87">
        <w:rPr>
          <w:rFonts w:ascii="Times New Roman" w:eastAsia="MS Mincho" w:hAnsi="Times New Roman"/>
          <w:spacing w:val="0"/>
          <w:szCs w:val="24"/>
          <w:lang w:val="en-US"/>
        </w:rPr>
        <w:fldChar w:fldCharType="begin"/>
      </w:r>
      <w:r w:rsidRPr="00AA7F87">
        <w:rPr>
          <w:rFonts w:ascii="Times New Roman" w:eastAsia="MS Mincho" w:hAnsi="Times New Roman"/>
          <w:spacing w:val="0"/>
          <w:szCs w:val="24"/>
          <w:lang w:val="en-US"/>
        </w:rPr>
        <w:instrText xml:space="preserve"> SEQ Figure \* ARABIC </w:instrText>
      </w:r>
      <w:r w:rsidRPr="00AA7F87">
        <w:rPr>
          <w:rFonts w:ascii="Times New Roman" w:eastAsia="MS Mincho" w:hAnsi="Times New Roman"/>
          <w:spacing w:val="0"/>
          <w:szCs w:val="24"/>
          <w:lang w:val="en-US"/>
        </w:rPr>
        <w:fldChar w:fldCharType="separate"/>
      </w:r>
      <w:r>
        <w:rPr>
          <w:rFonts w:ascii="Times New Roman" w:eastAsia="MS Mincho" w:hAnsi="Times New Roman"/>
          <w:noProof/>
          <w:spacing w:val="0"/>
          <w:szCs w:val="24"/>
          <w:lang w:val="en-US"/>
        </w:rPr>
        <w:t>1</w:t>
      </w:r>
      <w:r w:rsidRPr="00AA7F87">
        <w:rPr>
          <w:rFonts w:ascii="Times New Roman" w:eastAsia="MS Mincho" w:hAnsi="Times New Roman"/>
          <w:spacing w:val="0"/>
          <w:szCs w:val="24"/>
          <w:lang w:val="en-US"/>
        </w:rPr>
        <w:fldChar w:fldCharType="end"/>
      </w:r>
      <w:bookmarkEnd w:id="0"/>
      <w:r w:rsidRPr="00AA7F87">
        <w:rPr>
          <w:rFonts w:ascii="Times New Roman" w:eastAsia="MS Mincho" w:hAnsi="Times New Roman"/>
          <w:spacing w:val="0"/>
          <w:szCs w:val="24"/>
          <w:lang w:val="en-US"/>
        </w:rPr>
        <w:t xml:space="preserve">. Subdivision of a 64x64 luma CTB into CBs and </w:t>
      </w:r>
      <w:proofErr w:type="spellStart"/>
      <w:r w:rsidRPr="00AA7F87">
        <w:rPr>
          <w:rFonts w:ascii="Times New Roman" w:eastAsia="MS Mincho" w:hAnsi="Times New Roman"/>
          <w:spacing w:val="0"/>
          <w:szCs w:val="24"/>
          <w:lang w:val="en-US"/>
        </w:rPr>
        <w:t>TBs.</w:t>
      </w:r>
      <w:proofErr w:type="spellEnd"/>
      <w:r w:rsidRPr="00AA7F87">
        <w:rPr>
          <w:rFonts w:ascii="Times New Roman" w:eastAsia="MS Mincho" w:hAnsi="Times New Roman"/>
          <w:spacing w:val="0"/>
          <w:szCs w:val="24"/>
          <w:lang w:val="en-US"/>
        </w:rPr>
        <w:t xml:space="preserve"> Solid lines indicate CB boundaries and dotted lines indicate TB boundaries. Left: the CTB with its partitioning, right: the corresponding quadtree. In this example, the leaf nodes are each 8×8 in size – although, in general, a TB can actually be as small as 4×4.</w:t>
      </w:r>
    </w:p>
    <w:p w14:paraId="0328063D" w14:textId="77777777" w:rsidR="00337ED6" w:rsidRDefault="00337ED6" w:rsidP="00337ED6">
      <w:r>
        <w:rPr>
          <w:b/>
        </w:rPr>
        <w:t xml:space="preserve">b) </w:t>
      </w:r>
      <w:r w:rsidRPr="0028159B">
        <w:rPr>
          <w:b/>
        </w:rPr>
        <w:t>Transform Units and Transform Blocks</w:t>
      </w:r>
      <w:r w:rsidRPr="0028159B">
        <w:t xml:space="preserve">: The prediction residual is coded using block transforms. A </w:t>
      </w:r>
      <w:r w:rsidRPr="0028159B">
        <w:rPr>
          <w:i/>
        </w:rPr>
        <w:t>transform unit</w:t>
      </w:r>
      <w:r w:rsidRPr="0028159B">
        <w:t xml:space="preserve"> (TU) tree structure has its root at the CU level, where the CBs may be further split into smaller </w:t>
      </w:r>
      <w:r w:rsidRPr="004C57A2">
        <w:rPr>
          <w:i/>
        </w:rPr>
        <w:t>transform blocks</w:t>
      </w:r>
      <w:r>
        <w:t xml:space="preserve"> (</w:t>
      </w:r>
      <w:r w:rsidRPr="0028159B">
        <w:t>TBs</w:t>
      </w:r>
      <w:r>
        <w:t>)</w:t>
      </w:r>
      <w:r w:rsidRPr="0028159B">
        <w:t xml:space="preserve">. Integer basis functions </w:t>
      </w:r>
      <w:r>
        <w:t>approximating</w:t>
      </w:r>
      <w:r w:rsidRPr="0028159B">
        <w:t xml:space="preserve"> the </w:t>
      </w:r>
      <w:r w:rsidRPr="0028159B">
        <w:rPr>
          <w:i/>
        </w:rPr>
        <w:t>discrete cosine transform</w:t>
      </w:r>
      <w:r w:rsidRPr="0028159B">
        <w:t xml:space="preserve"> (DCT) are defined for dyadic TB sizes from 4×4 to 32×32 (whereas the largest transform size is 8x8 in AVC). For the 4×4 transform of intra-picture prediction residuals, an integer transform derived from </w:t>
      </w:r>
      <w:r>
        <w:t>the</w:t>
      </w:r>
      <w:r w:rsidRPr="0028159B">
        <w:t xml:space="preserve"> </w:t>
      </w:r>
      <w:r w:rsidRPr="0028159B">
        <w:rPr>
          <w:i/>
        </w:rPr>
        <w:t>discrete sine transform</w:t>
      </w:r>
      <w:r w:rsidRPr="0028159B">
        <w:t xml:space="preserve"> (DST) is additionally specified, which better matches the statistics of </w:t>
      </w:r>
      <w:r>
        <w:t xml:space="preserve">directional </w:t>
      </w:r>
      <w:r w:rsidRPr="0028159B">
        <w:t>intra</w:t>
      </w:r>
      <w:r>
        <w:t>-picture</w:t>
      </w:r>
      <w:r w:rsidRPr="0028159B">
        <w:t xml:space="preserve"> prediction residual</w:t>
      </w:r>
      <w:r>
        <w:t xml:space="preserve"> signal</w:t>
      </w:r>
      <w:r w:rsidRPr="0028159B">
        <w:t xml:space="preserve">s. The quantization and coding of transform coefficients is similar to AVC. Coding and decoding of non-zero coefficients </w:t>
      </w:r>
      <w:r>
        <w:t>is performed by grouping them into 4×4 coefficient groups and scanning the coefficients in each group using</w:t>
      </w:r>
      <w:r w:rsidRPr="0028159B">
        <w:t xml:space="preserve"> a scan</w:t>
      </w:r>
      <w:r>
        <w:t>ning</w:t>
      </w:r>
      <w:r w:rsidRPr="0028159B">
        <w:t xml:space="preserve"> order </w:t>
      </w:r>
      <w:r>
        <w:t>that</w:t>
      </w:r>
      <w:r w:rsidRPr="0028159B">
        <w:t xml:space="preserve"> is usually diagonal, but </w:t>
      </w:r>
      <w:r>
        <w:t>changes to</w:t>
      </w:r>
      <w:r w:rsidRPr="0028159B">
        <w:t xml:space="preserve"> horizontal</w:t>
      </w:r>
      <w:r>
        <w:t xml:space="preserve"> or</w:t>
      </w:r>
      <w:r w:rsidRPr="0028159B">
        <w:t xml:space="preserve"> vertical in </w:t>
      </w:r>
      <w:r>
        <w:t xml:space="preserve">the </w:t>
      </w:r>
      <w:r w:rsidRPr="0028159B">
        <w:t xml:space="preserve">case of small TBs (8x8 and </w:t>
      </w:r>
      <w:r>
        <w:t>smaller</w:t>
      </w:r>
      <w:r w:rsidRPr="0028159B">
        <w:t xml:space="preserve">) </w:t>
      </w:r>
      <w:r>
        <w:t>that are coded using</w:t>
      </w:r>
      <w:r w:rsidRPr="0028159B">
        <w:t xml:space="preserve"> </w:t>
      </w:r>
      <w:r>
        <w:t>certain directional modes</w:t>
      </w:r>
      <w:r w:rsidRPr="0028159B">
        <w:t xml:space="preserve"> </w:t>
      </w:r>
      <w:r>
        <w:t xml:space="preserve">of </w:t>
      </w:r>
      <w:r w:rsidRPr="0028159B">
        <w:t>intra</w:t>
      </w:r>
      <w:r>
        <w:t>-picture</w:t>
      </w:r>
      <w:r w:rsidRPr="0028159B">
        <w:t xml:space="preserve"> prediction. </w:t>
      </w:r>
      <w:r>
        <w:t xml:space="preserve">The position of the last non-zero coefficient in the scanning order is encoded, followed by a </w:t>
      </w:r>
      <w:r w:rsidRPr="0028159B">
        <w:rPr>
          <w:lang w:eastAsia="ko-KR"/>
        </w:rPr>
        <w:t>“</w:t>
      </w:r>
      <w:r w:rsidRPr="0028159B">
        <w:t>significance</w:t>
      </w:r>
      <w:r>
        <w:t xml:space="preserve"> map</w:t>
      </w:r>
      <w:r w:rsidRPr="0028159B">
        <w:rPr>
          <w:lang w:eastAsia="ko-KR"/>
        </w:rPr>
        <w:t>”</w:t>
      </w:r>
      <w:r w:rsidRPr="0028159B">
        <w:t xml:space="preserve"> to identify which coefficients </w:t>
      </w:r>
      <w:r>
        <w:t>have</w:t>
      </w:r>
      <w:r w:rsidRPr="0028159B">
        <w:t xml:space="preserve"> non-zero value</w:t>
      </w:r>
      <w:r>
        <w:t>s</w:t>
      </w:r>
      <w:r w:rsidRPr="0028159B">
        <w:t>, and then the sign and magnitude of the significant coefficients are signaled.</w:t>
      </w:r>
    </w:p>
    <w:p w14:paraId="3183F30E" w14:textId="77777777" w:rsidR="00337ED6" w:rsidRPr="0028159B" w:rsidRDefault="00337ED6" w:rsidP="00337ED6"/>
    <w:p w14:paraId="2E102FF7" w14:textId="77777777" w:rsidR="00337ED6" w:rsidRDefault="00337ED6" w:rsidP="00337ED6">
      <w:r>
        <w:rPr>
          <w:b/>
        </w:rPr>
        <w:t xml:space="preserve">c) </w:t>
      </w:r>
      <w:r w:rsidRPr="0028159B">
        <w:rPr>
          <w:b/>
        </w:rPr>
        <w:t>Motion compensation:</w:t>
      </w:r>
      <w:r w:rsidRPr="0028159B">
        <w:t xml:space="preserve"> Motion compensation uses quarter-sample precision, and 7-tap or 8-tap filters are used for interpolation of any fractional-</w:t>
      </w:r>
      <w:r w:rsidRPr="0028159B">
        <w:rPr>
          <w:lang w:eastAsia="ko-KR"/>
        </w:rPr>
        <w:t>sample</w:t>
      </w:r>
      <w:r w:rsidRPr="0028159B">
        <w:t xml:space="preserve"> positions (compared to 6-tap filtering of half-sample positions followed by </w:t>
      </w:r>
      <w:r>
        <w:t>averaging between two values to form</w:t>
      </w:r>
      <w:r w:rsidRPr="0028159B">
        <w:t xml:space="preserve"> quarter-sample positions in AVC). Similar to AVC, multiple reference pictures are used</w:t>
      </w:r>
      <w:r>
        <w:t xml:space="preserve"> – with up to 6 stored pictures (or, when using reduced picture resolutions, sometimes up to 16)</w:t>
      </w:r>
      <w:r w:rsidRPr="0028159B">
        <w:rPr>
          <w:lang w:eastAsia="ko-KR"/>
        </w:rPr>
        <w:t xml:space="preserve">. Per PB, </w:t>
      </w:r>
      <w:r w:rsidRPr="0028159B">
        <w:t xml:space="preserve">either one or two </w:t>
      </w:r>
      <w:r w:rsidRPr="0028159B">
        <w:rPr>
          <w:lang w:eastAsia="ko-KR"/>
        </w:rPr>
        <w:t xml:space="preserve">motion vectors can be transmitted, resulting in </w:t>
      </w:r>
      <w:proofErr w:type="spellStart"/>
      <w:r w:rsidRPr="0028159B">
        <w:rPr>
          <w:lang w:eastAsia="ko-KR"/>
        </w:rPr>
        <w:t>uni</w:t>
      </w:r>
      <w:proofErr w:type="spellEnd"/>
      <w:r w:rsidRPr="0028159B">
        <w:rPr>
          <w:lang w:eastAsia="ko-KR"/>
        </w:rPr>
        <w:t xml:space="preserve">-predictive or bi-predictive coding, respectively. </w:t>
      </w:r>
      <w:r w:rsidRPr="0028159B">
        <w:t xml:space="preserve">For the latter case, either </w:t>
      </w:r>
      <w:r>
        <w:t xml:space="preserve">ordinary </w:t>
      </w:r>
      <w:r w:rsidRPr="0028159B">
        <w:t xml:space="preserve">averaging or weighted prediction can be employed. Advanced </w:t>
      </w:r>
      <w:r w:rsidRPr="0028159B">
        <w:rPr>
          <w:i/>
        </w:rPr>
        <w:t>motion vector</w:t>
      </w:r>
      <w:r w:rsidRPr="0028159B">
        <w:t xml:space="preserve"> </w:t>
      </w:r>
      <w:r w:rsidRPr="0028159B">
        <w:rPr>
          <w:lang w:eastAsia="ko-KR"/>
        </w:rPr>
        <w:t xml:space="preserve">(MV) </w:t>
      </w:r>
      <w:r w:rsidRPr="0028159B">
        <w:t>coding is used, including derivation of several most probable candidates based on data from adjacent P</w:t>
      </w:r>
      <w:r w:rsidRPr="0028159B">
        <w:rPr>
          <w:lang w:eastAsia="ko-KR"/>
        </w:rPr>
        <w:t>B</w:t>
      </w:r>
      <w:r w:rsidRPr="0028159B">
        <w:t xml:space="preserve">s and the </w:t>
      </w:r>
      <w:r>
        <w:t xml:space="preserve">co-located region in a </w:t>
      </w:r>
      <w:r w:rsidRPr="0028159B">
        <w:t xml:space="preserve">reference picture. A new merge mode for MV coding is also defined, </w:t>
      </w:r>
      <w:r>
        <w:t>signaling</w:t>
      </w:r>
      <w:r w:rsidRPr="0028159B">
        <w:t xml:space="preserve"> the inheritance of MVs from one of the neighboring PBs within the same CTU</w:t>
      </w:r>
      <w:r>
        <w:t xml:space="preserve"> or from the reference picture</w:t>
      </w:r>
      <w:r w:rsidRPr="0028159B">
        <w:t>. Moreover, compared to AVC, improved “skip” and “direct” motion inference is specified</w:t>
      </w:r>
      <w:r>
        <w:t xml:space="preserve"> – and</w:t>
      </w:r>
      <w:r w:rsidRPr="0028159B">
        <w:t xml:space="preserve"> in th</w:t>
      </w:r>
      <w:r>
        <w:t>ese</w:t>
      </w:r>
      <w:r w:rsidRPr="0028159B">
        <w:t xml:space="preserve"> case</w:t>
      </w:r>
      <w:r>
        <w:t>s</w:t>
      </w:r>
      <w:r w:rsidRPr="0028159B">
        <w:t xml:space="preserve"> no selection </w:t>
      </w:r>
      <w:r>
        <w:t>is</w:t>
      </w:r>
      <w:r w:rsidRPr="0028159B">
        <w:t xml:space="preserve"> </w:t>
      </w:r>
      <w:r>
        <w:t>signal</w:t>
      </w:r>
      <w:r w:rsidRPr="0028159B">
        <w:t>ed</w:t>
      </w:r>
      <w:r>
        <w:t xml:space="preserve"> and</w:t>
      </w:r>
      <w:r w:rsidRPr="0028159B">
        <w:t xml:space="preserve"> the most probable candidate is </w:t>
      </w:r>
      <w:r>
        <w:t>simply selected and used without modification</w:t>
      </w:r>
      <w:r w:rsidRPr="0028159B">
        <w:t>.</w:t>
      </w:r>
    </w:p>
    <w:p w14:paraId="3E0CD2F9" w14:textId="77777777" w:rsidR="00337ED6" w:rsidRPr="0028159B" w:rsidRDefault="00337ED6" w:rsidP="00337ED6">
      <w:pPr>
        <w:rPr>
          <w:b/>
        </w:rPr>
      </w:pPr>
    </w:p>
    <w:p w14:paraId="0D0675CC" w14:textId="77777777" w:rsidR="00337ED6" w:rsidRDefault="00337ED6" w:rsidP="00337ED6">
      <w:r>
        <w:rPr>
          <w:b/>
        </w:rPr>
        <w:t xml:space="preserve">d) </w:t>
      </w:r>
      <w:r w:rsidRPr="0028159B">
        <w:rPr>
          <w:b/>
        </w:rPr>
        <w:t xml:space="preserve">Intra-picture prediction: </w:t>
      </w:r>
      <w:r w:rsidRPr="0028159B">
        <w:t>Decoded boundary samples from adjacent blocks are used as prediction reference data for spatial prediction in PB regions when inter-picture prediction is not performed. Intra</w:t>
      </w:r>
      <w:r>
        <w:t>-picture</w:t>
      </w:r>
      <w:r w:rsidRPr="0028159B">
        <w:t xml:space="preserve"> prediction uses 33 directional modes (compared to 8 such modes in AVC), plus DC (flat</w:t>
      </w:r>
      <w:r>
        <w:t xml:space="preserve"> overall averaging</w:t>
      </w:r>
      <w:r w:rsidRPr="0028159B">
        <w:t xml:space="preserve">) and planar (surface fitting) prediction modes. Chroma prediction is similar, but </w:t>
      </w:r>
      <w:r>
        <w:t>uses a simplified selection between</w:t>
      </w:r>
      <w:r w:rsidRPr="0028159B">
        <w:t xml:space="preserve"> fewer modes (horizontal, vertical, planar</w:t>
      </w:r>
      <w:r>
        <w:t>,</w:t>
      </w:r>
      <w:r w:rsidRPr="0028159B">
        <w:t xml:space="preserve"> DC</w:t>
      </w:r>
      <w:r>
        <w:t>, the same mode used for luma, or left-downward diagonal</w:t>
      </w:r>
      <w:r w:rsidRPr="0028159B">
        <w:t>). The different intra</w:t>
      </w:r>
      <w:r>
        <w:t>-picture</w:t>
      </w:r>
      <w:r w:rsidRPr="0028159B">
        <w:t xml:space="preserve"> </w:t>
      </w:r>
      <w:r w:rsidRPr="0028159B">
        <w:rPr>
          <w:lang w:eastAsia="ko-KR"/>
        </w:rPr>
        <w:t xml:space="preserve">prediction </w:t>
      </w:r>
      <w:r w:rsidRPr="0028159B">
        <w:t>modes are encoded by deriving most probable modes (</w:t>
      </w:r>
      <w:proofErr w:type="gramStart"/>
      <w:r w:rsidRPr="0028159B">
        <w:t>e.g.</w:t>
      </w:r>
      <w:proofErr w:type="gramEnd"/>
      <w:r w:rsidRPr="0028159B">
        <w:t xml:space="preserve"> the prediction directions) based on those of previously-decoded neighboring P</w:t>
      </w:r>
      <w:r w:rsidRPr="0028159B">
        <w:rPr>
          <w:lang w:eastAsia="ko-KR"/>
        </w:rPr>
        <w:t>B</w:t>
      </w:r>
      <w:r w:rsidRPr="0028159B">
        <w:t>s.</w:t>
      </w:r>
    </w:p>
    <w:p w14:paraId="4BE1D6B2" w14:textId="77777777" w:rsidR="00337ED6" w:rsidRPr="0028159B" w:rsidRDefault="00337ED6" w:rsidP="00337ED6">
      <w:pPr>
        <w:rPr>
          <w:b/>
        </w:rPr>
      </w:pPr>
    </w:p>
    <w:p w14:paraId="31F63E5C" w14:textId="77777777" w:rsidR="00337ED6" w:rsidRDefault="00337ED6" w:rsidP="00337ED6">
      <w:r>
        <w:rPr>
          <w:b/>
        </w:rPr>
        <w:t xml:space="preserve">e) </w:t>
      </w:r>
      <w:r w:rsidRPr="0028159B">
        <w:rPr>
          <w:b/>
        </w:rPr>
        <w:t xml:space="preserve">Entropy coding: </w:t>
      </w:r>
      <w:r w:rsidRPr="0028159B">
        <w:t>Five generic binarization schemes are defined</w:t>
      </w:r>
      <w:r>
        <w:t xml:space="preserve"> for symbol encoding</w:t>
      </w:r>
      <w:r w:rsidRPr="0028159B">
        <w:t xml:space="preserve">, and it is specified which of these is applied to </w:t>
      </w:r>
      <w:r>
        <w:t>each type of</w:t>
      </w:r>
      <w:r w:rsidRPr="0028159B">
        <w:t xml:space="preserve"> syntax element. </w:t>
      </w:r>
      <w:r w:rsidRPr="00C17A26">
        <w:rPr>
          <w:i/>
        </w:rPr>
        <w:t>Context</w:t>
      </w:r>
      <w:r>
        <w:rPr>
          <w:i/>
        </w:rPr>
        <w:t>-</w:t>
      </w:r>
      <w:r w:rsidRPr="0028159B">
        <w:rPr>
          <w:i/>
        </w:rPr>
        <w:t>adaptive binary arithmetic coding</w:t>
      </w:r>
      <w:r w:rsidRPr="0028159B">
        <w:t xml:space="preserve"> (CABAC) is then used</w:t>
      </w:r>
      <w:r w:rsidRPr="0028159B">
        <w:rPr>
          <w:lang w:eastAsia="ko-KR"/>
        </w:rPr>
        <w:t xml:space="preserve"> for entropy coding.</w:t>
      </w:r>
      <w:r w:rsidRPr="0028159B">
        <w:t xml:space="preserve"> The basic method is similar to the CABAC scheme in AVC, but has undergone a number of improvements, especially in regard to reducing the number of </w:t>
      </w:r>
      <w:r>
        <w:t xml:space="preserve">adaptive </w:t>
      </w:r>
      <w:r>
        <w:lastRenderedPageBreak/>
        <w:t xml:space="preserve">coding </w:t>
      </w:r>
      <w:r w:rsidRPr="0028159B">
        <w:t>contexts</w:t>
      </w:r>
      <w:r>
        <w:t xml:space="preserve">, increasing the use of fast </w:t>
      </w:r>
      <w:r w:rsidRPr="0028159B">
        <w:rPr>
          <w:lang w:eastAsia="ko-KR"/>
        </w:rPr>
        <w:t>“</w:t>
      </w:r>
      <w:r>
        <w:t>bypass</w:t>
      </w:r>
      <w:r w:rsidRPr="0028159B">
        <w:t>”</w:t>
      </w:r>
      <w:r>
        <w:t xml:space="preserve"> coding,</w:t>
      </w:r>
      <w:r w:rsidRPr="0028159B">
        <w:t xml:space="preserve"> and improving the capability for parallel processing to increase the throughput.</w:t>
      </w:r>
    </w:p>
    <w:p w14:paraId="4EC32524" w14:textId="77777777" w:rsidR="00337ED6" w:rsidRPr="0028159B" w:rsidRDefault="00337ED6" w:rsidP="00337ED6">
      <w:pPr>
        <w:rPr>
          <w:b/>
        </w:rPr>
      </w:pPr>
    </w:p>
    <w:p w14:paraId="2F74A820" w14:textId="77777777" w:rsidR="00337ED6" w:rsidRDefault="00337ED6" w:rsidP="00337ED6">
      <w:r>
        <w:rPr>
          <w:b/>
        </w:rPr>
        <w:t xml:space="preserve">f) </w:t>
      </w:r>
      <w:r w:rsidRPr="0028159B">
        <w:rPr>
          <w:b/>
        </w:rPr>
        <w:t xml:space="preserve">In-loop filtering: </w:t>
      </w:r>
      <w:r>
        <w:t>One or two filtering</w:t>
      </w:r>
      <w:r w:rsidRPr="0028159B">
        <w:t xml:space="preserve"> stages </w:t>
      </w:r>
      <w:r>
        <w:t>can be</w:t>
      </w:r>
      <w:r w:rsidRPr="0028159B">
        <w:t xml:space="preserve"> optionally applied </w:t>
      </w:r>
      <w:r>
        <w:t>(with</w:t>
      </w:r>
      <w:r w:rsidRPr="0028159B">
        <w:t xml:space="preserve">in the </w:t>
      </w:r>
      <w:r>
        <w:t xml:space="preserve">inter-picture prediction </w:t>
      </w:r>
      <w:r w:rsidRPr="0028159B">
        <w:t>loop</w:t>
      </w:r>
      <w:r>
        <w:t>)</w:t>
      </w:r>
      <w:r w:rsidRPr="0028159B">
        <w:t xml:space="preserve"> before writing the reconstructed picture into the </w:t>
      </w:r>
      <w:r>
        <w:t xml:space="preserve">decoded picture </w:t>
      </w:r>
      <w:r w:rsidRPr="0028159B">
        <w:t xml:space="preserve">buffer. A </w:t>
      </w:r>
      <w:r w:rsidRPr="0028159B">
        <w:rPr>
          <w:i/>
        </w:rPr>
        <w:t>deblocking filter</w:t>
      </w:r>
      <w:r w:rsidRPr="0028159B">
        <w:t xml:space="preserve"> (D</w:t>
      </w:r>
      <w:r>
        <w:t>B</w:t>
      </w:r>
      <w:r w:rsidRPr="0028159B">
        <w:t xml:space="preserve">F) is used </w:t>
      </w:r>
      <w:r>
        <w:t xml:space="preserve">that is </w:t>
      </w:r>
      <w:r w:rsidRPr="0028159B">
        <w:t>similar to the one in AVC</w:t>
      </w:r>
      <w:r>
        <w:t>;</w:t>
      </w:r>
      <w:r w:rsidRPr="0028159B">
        <w:t xml:space="preserve"> </w:t>
      </w:r>
      <w:proofErr w:type="gramStart"/>
      <w:r>
        <w:t>however</w:t>
      </w:r>
      <w:proofErr w:type="gramEnd"/>
      <w:r w:rsidRPr="0028159B">
        <w:t xml:space="preserve"> the </w:t>
      </w:r>
      <w:r>
        <w:t xml:space="preserve">DBF </w:t>
      </w:r>
      <w:r w:rsidRPr="0028159B">
        <w:t xml:space="preserve">design </w:t>
      </w:r>
      <w:r>
        <w:t>has been</w:t>
      </w:r>
      <w:r w:rsidRPr="0028159B">
        <w:t xml:space="preserve"> simplified with regard to its decision making and filtering processes and also </w:t>
      </w:r>
      <w:r>
        <w:t>has</w:t>
      </w:r>
      <w:r w:rsidRPr="0028159B">
        <w:t xml:space="preserve"> </w:t>
      </w:r>
      <w:r>
        <w:t xml:space="preserve">been </w:t>
      </w:r>
      <w:r w:rsidRPr="0028159B">
        <w:t xml:space="preserve">made more friendly to parallel processing. </w:t>
      </w:r>
      <w:r>
        <w:t xml:space="preserve">The number of luma edges to be filtered by the DBF in the worst case has been cut in half relative to the filtering in AVC, by limiting the filtering operations of the DBF to operate only on an 8×8 rather than 4×4 block boundary grid. The second stage, called the </w:t>
      </w:r>
      <w:r w:rsidRPr="00153353">
        <w:rPr>
          <w:i/>
        </w:rPr>
        <w:t>sample adaptive offset</w:t>
      </w:r>
      <w:r w:rsidRPr="0028159B">
        <w:t xml:space="preserve"> (SAO) </w:t>
      </w:r>
      <w:r>
        <w:t xml:space="preserve">filter, </w:t>
      </w:r>
      <w:r w:rsidRPr="0028159B">
        <w:t xml:space="preserve">is a non-linear amplitude mapping. The goal </w:t>
      </w:r>
      <w:r>
        <w:t xml:space="preserve">of SAO </w:t>
      </w:r>
      <w:r w:rsidRPr="0028159B">
        <w:t xml:space="preserve">is to </w:t>
      </w:r>
      <w:r>
        <w:t>improve the</w:t>
      </w:r>
      <w:r w:rsidRPr="0028159B">
        <w:t xml:space="preserve"> reconstruct</w:t>
      </w:r>
      <w:r>
        <w:t>ion of</w:t>
      </w:r>
      <w:r w:rsidRPr="0028159B">
        <w:t xml:space="preserve"> the signal amplitudes by </w:t>
      </w:r>
      <w:r>
        <w:t>a</w:t>
      </w:r>
      <w:r w:rsidRPr="0028159B">
        <w:t xml:space="preserve"> lookup table</w:t>
      </w:r>
      <w:r>
        <w:t xml:space="preserve"> mapping that is controlled</w:t>
      </w:r>
      <w:r w:rsidRPr="0028159B">
        <w:t xml:space="preserve"> by </w:t>
      </w:r>
      <w:r>
        <w:t>the encoder</w:t>
      </w:r>
      <w:r w:rsidRPr="0028159B">
        <w:t xml:space="preserve">. </w:t>
      </w:r>
      <w:r>
        <w:t xml:space="preserve">Two types of SAO operation can be selected for each CTB – the band offset and edge offset modes. Using band offsets, banding artifacts can be reduced by dividing the signal amplitude range into segments and adding offset values that depend on the amplitude category of the value of each reconstructed sample. Edge offsets have a directional </w:t>
      </w:r>
      <w:r w:rsidRPr="0028159B">
        <w:rPr>
          <w:lang w:eastAsia="ko-KR"/>
        </w:rPr>
        <w:t>“</w:t>
      </w:r>
      <w:r>
        <w:t>de-ringing</w:t>
      </w:r>
      <w:r w:rsidRPr="0028159B">
        <w:t>”</w:t>
      </w:r>
      <w:r>
        <w:t xml:space="preserve"> effect, and are controlled by an encoder selection between a vertical, horizontal, downward-diagonal, or upward-diagonal filtering direction. The value of each sample is checked in relation to its directional neighbors to identify regions that have a local minimum or maximum or a local edge – and then an offset value is added that depends on this classification.</w:t>
      </w:r>
    </w:p>
    <w:p w14:paraId="2962A97F" w14:textId="77777777" w:rsidR="00337ED6" w:rsidRPr="0028159B" w:rsidRDefault="00337ED6" w:rsidP="00337ED6">
      <w:pPr>
        <w:rPr>
          <w:b/>
        </w:rPr>
      </w:pPr>
    </w:p>
    <w:p w14:paraId="490D26C2" w14:textId="77777777" w:rsidR="00337ED6" w:rsidRPr="0028159B" w:rsidRDefault="00337ED6" w:rsidP="00337ED6">
      <w:r>
        <w:rPr>
          <w:b/>
        </w:rPr>
        <w:t xml:space="preserve">g) </w:t>
      </w:r>
      <w:r w:rsidRPr="0028159B">
        <w:rPr>
          <w:b/>
        </w:rPr>
        <w:t>Slices, tiles and wavefronts</w:t>
      </w:r>
      <w:r w:rsidRPr="0028159B">
        <w:t>:</w:t>
      </w:r>
      <w:r w:rsidRPr="0028159B">
        <w:rPr>
          <w:b/>
        </w:rPr>
        <w:t xml:space="preserve"> </w:t>
      </w:r>
      <w:r w:rsidRPr="0028159B">
        <w:t xml:space="preserve">A </w:t>
      </w:r>
      <w:r w:rsidRPr="0028159B">
        <w:rPr>
          <w:i/>
        </w:rPr>
        <w:t>slice</w:t>
      </w:r>
      <w:r w:rsidRPr="0028159B">
        <w:t xml:space="preserve"> is </w:t>
      </w:r>
      <w:r>
        <w:t>a series of CTUs</w:t>
      </w:r>
      <w:r w:rsidRPr="0028159B">
        <w:t xml:space="preserve"> </w:t>
      </w:r>
      <w:r>
        <w:t>that</w:t>
      </w:r>
      <w:r w:rsidRPr="0028159B">
        <w:t xml:space="preserve"> can be decoded independently from other slices of the same picture </w:t>
      </w:r>
      <w:r>
        <w:t xml:space="preserve">(except for in-loop filtering of the edges of the slice, and except for the case of </w:t>
      </w:r>
      <w:r w:rsidRPr="0028159B">
        <w:rPr>
          <w:lang w:eastAsia="ko-KR"/>
        </w:rPr>
        <w:t>“</w:t>
      </w:r>
      <w:r>
        <w:t>dependent slices</w:t>
      </w:r>
      <w:r w:rsidRPr="0028159B">
        <w:t>”</w:t>
      </w:r>
      <w:r>
        <w:t xml:space="preserve"> as described below)</w:t>
      </w:r>
      <w:r w:rsidRPr="0028159B">
        <w:t xml:space="preserve">. A slice can either be an entire picture or a region of a picture. One of the main purposes of slices is re-synchronization after data losses. An example partitioning of a picture into a slice structure is shown in </w:t>
      </w:r>
      <w:r w:rsidRPr="0028159B">
        <w:fldChar w:fldCharType="begin"/>
      </w:r>
      <w:r w:rsidRPr="0028159B">
        <w:instrText xml:space="preserve"> REF _Ref321510453 \h </w:instrText>
      </w:r>
      <w:r w:rsidRPr="0028159B">
        <w:fldChar w:fldCharType="separate"/>
      </w:r>
      <w:r w:rsidRPr="00AA7F87">
        <w:t>Fig. </w:t>
      </w:r>
      <w:r>
        <w:rPr>
          <w:noProof/>
        </w:rPr>
        <w:t>2</w:t>
      </w:r>
      <w:r w:rsidRPr="0028159B">
        <w:fldChar w:fldCharType="end"/>
      </w:r>
      <w:r w:rsidRPr="0028159B">
        <w:t>a.</w:t>
      </w:r>
    </w:p>
    <w:p w14:paraId="1894AE1B" w14:textId="77777777" w:rsidR="00337ED6" w:rsidRDefault="00337ED6" w:rsidP="00337ED6">
      <w:r>
        <w:t>To enable parallel processing and localized access to picture regions, the encoder can</w:t>
      </w:r>
      <w:r w:rsidRPr="0028159B">
        <w:t xml:space="preserve"> partition a picture into rectangular regions called </w:t>
      </w:r>
      <w:r w:rsidRPr="0028159B">
        <w:rPr>
          <w:i/>
        </w:rPr>
        <w:t>tiles</w:t>
      </w:r>
      <w:r w:rsidRPr="0028159B">
        <w:t xml:space="preserve">. </w:t>
      </w:r>
      <w:r w:rsidRPr="0028159B">
        <w:fldChar w:fldCharType="begin"/>
      </w:r>
      <w:r w:rsidRPr="0028159B">
        <w:instrText xml:space="preserve"> REF _Ref321510453 \h </w:instrText>
      </w:r>
      <w:r w:rsidRPr="0028159B">
        <w:fldChar w:fldCharType="separate"/>
      </w:r>
      <w:r w:rsidRPr="00AA7F87">
        <w:t>Fig. </w:t>
      </w:r>
      <w:r>
        <w:rPr>
          <w:noProof/>
        </w:rPr>
        <w:t>2</w:t>
      </w:r>
      <w:r w:rsidRPr="0028159B">
        <w:fldChar w:fldCharType="end"/>
      </w:r>
      <w:r w:rsidRPr="0028159B">
        <w:t xml:space="preserve">b shows an example. Tiles are also independently decodable but </w:t>
      </w:r>
      <w:r>
        <w:t xml:space="preserve">can </w:t>
      </w:r>
      <w:r w:rsidRPr="0028159B">
        <w:t>share some header information</w:t>
      </w:r>
      <w:r>
        <w:t xml:space="preserve"> when multiple tiles are used within a slice</w:t>
      </w:r>
      <w:r w:rsidRPr="0028159B">
        <w:t xml:space="preserve">. </w:t>
      </w:r>
      <w:r>
        <w:t>Alternatively, for finer-granularity packetization of data, an encoder can use multiple</w:t>
      </w:r>
      <w:r w:rsidRPr="0028159B">
        <w:t xml:space="preserve"> slices </w:t>
      </w:r>
      <w:r>
        <w:t xml:space="preserve">within </w:t>
      </w:r>
      <w:r w:rsidRPr="0028159B">
        <w:t xml:space="preserve">a tile (but </w:t>
      </w:r>
      <w:r>
        <w:t xml:space="preserve">is </w:t>
      </w:r>
      <w:r w:rsidRPr="0028159B">
        <w:t xml:space="preserve">not </w:t>
      </w:r>
      <w:r>
        <w:t>allowed to mix these two behaviors within the same picture</w:t>
      </w:r>
      <w:r w:rsidRPr="0028159B">
        <w:t xml:space="preserve">). </w:t>
      </w:r>
      <w:r>
        <w:t>An additional supported form of enabling parallelism is for the encoder to use</w:t>
      </w:r>
      <w:r w:rsidRPr="0028159B">
        <w:rPr>
          <w:b/>
        </w:rPr>
        <w:t xml:space="preserve"> </w:t>
      </w:r>
      <w:r w:rsidRPr="0028159B">
        <w:rPr>
          <w:i/>
        </w:rPr>
        <w:t>wavefront parallel processing</w:t>
      </w:r>
      <w:r w:rsidRPr="0028159B">
        <w:t xml:space="preserve"> (WPP</w:t>
      </w:r>
      <w:r w:rsidRPr="0028159B">
        <w:rPr>
          <w:lang w:eastAsia="ko-KR"/>
        </w:rPr>
        <w:t xml:space="preserve">), </w:t>
      </w:r>
      <w:r>
        <w:rPr>
          <w:lang w:eastAsia="ko-KR"/>
        </w:rPr>
        <w:t xml:space="preserve">in which </w:t>
      </w:r>
      <w:r w:rsidRPr="0028159B">
        <w:rPr>
          <w:lang w:eastAsia="ko-KR"/>
        </w:rPr>
        <w:t xml:space="preserve">a slice is divided into rows of CTUs. </w:t>
      </w:r>
      <w:r>
        <w:rPr>
          <w:lang w:eastAsia="ko-KR"/>
        </w:rPr>
        <w:t>With WPP, t</w:t>
      </w:r>
      <w:r w:rsidRPr="0028159B">
        <w:rPr>
          <w:lang w:eastAsia="ko-KR"/>
        </w:rPr>
        <w:t xml:space="preserve">he </w:t>
      </w:r>
      <w:r>
        <w:rPr>
          <w:lang w:eastAsia="ko-KR"/>
        </w:rPr>
        <w:t xml:space="preserve">encoding or decoding of CTUs of each </w:t>
      </w:r>
      <w:r w:rsidRPr="0028159B">
        <w:rPr>
          <w:lang w:eastAsia="ko-KR"/>
        </w:rPr>
        <w:t xml:space="preserve">row can </w:t>
      </w:r>
      <w:r>
        <w:rPr>
          <w:lang w:eastAsia="ko-KR"/>
        </w:rPr>
        <w:t>begin before processing most of the CTUs of the previous row – thus enabling different processing threads to work on different rows of the picture at the same time</w:t>
      </w:r>
      <w:r w:rsidRPr="0028159B">
        <w:rPr>
          <w:lang w:eastAsia="ko-KR"/>
        </w:rPr>
        <w:t xml:space="preserve">, </w:t>
      </w:r>
      <w:r>
        <w:rPr>
          <w:lang w:eastAsia="ko-KR"/>
        </w:rPr>
        <w:t xml:space="preserve">as </w:t>
      </w:r>
      <w:r w:rsidRPr="0028159B">
        <w:rPr>
          <w:lang w:eastAsia="ko-KR"/>
        </w:rPr>
        <w:t xml:space="preserve">shown in </w:t>
      </w:r>
      <w:r w:rsidRPr="0028159B">
        <w:fldChar w:fldCharType="begin"/>
      </w:r>
      <w:r w:rsidRPr="0028159B">
        <w:instrText xml:space="preserve"> REF _Ref321510453 \h </w:instrText>
      </w:r>
      <w:r w:rsidRPr="0028159B">
        <w:fldChar w:fldCharType="separate"/>
      </w:r>
      <w:r w:rsidRPr="00AA7F87">
        <w:t>Fig. </w:t>
      </w:r>
      <w:r>
        <w:rPr>
          <w:noProof/>
        </w:rPr>
        <w:t>2</w:t>
      </w:r>
      <w:r w:rsidRPr="0028159B">
        <w:fldChar w:fldCharType="end"/>
      </w:r>
      <w:r w:rsidRPr="0028159B">
        <w:t>c</w:t>
      </w:r>
      <w:r w:rsidRPr="0028159B">
        <w:rPr>
          <w:lang w:eastAsia="ko-KR"/>
        </w:rPr>
        <w:t xml:space="preserve">. </w:t>
      </w:r>
      <w:r>
        <w:rPr>
          <w:lang w:eastAsia="ko-KR"/>
        </w:rPr>
        <w:t xml:space="preserve">(To minimize the difficulty of making decoders, encoders are prohibited from using </w:t>
      </w:r>
      <w:r w:rsidRPr="0028159B">
        <w:rPr>
          <w:lang w:eastAsia="ko-KR"/>
        </w:rPr>
        <w:t xml:space="preserve">WPP </w:t>
      </w:r>
      <w:r>
        <w:rPr>
          <w:lang w:eastAsia="ko-KR"/>
        </w:rPr>
        <w:t xml:space="preserve">when using multiple </w:t>
      </w:r>
      <w:r w:rsidRPr="0028159B">
        <w:rPr>
          <w:lang w:eastAsia="ko-KR"/>
        </w:rPr>
        <w:t>tiles</w:t>
      </w:r>
      <w:r>
        <w:rPr>
          <w:lang w:eastAsia="ko-KR"/>
        </w:rPr>
        <w:t xml:space="preserve"> per picture</w:t>
      </w:r>
      <w:r w:rsidRPr="0028159B">
        <w:rPr>
          <w:lang w:eastAsia="ko-KR"/>
        </w:rPr>
        <w:t>.</w:t>
      </w:r>
      <w:r>
        <w:rPr>
          <w:lang w:eastAsia="ko-KR"/>
        </w:rPr>
        <w:t xml:space="preserve">) </w:t>
      </w:r>
      <w:r>
        <w:t>Additionally, to</w:t>
      </w:r>
      <w:r w:rsidRPr="0028159B">
        <w:t xml:space="preserve"> </w:t>
      </w:r>
      <w:r>
        <w:t>enable packetization at a fine level of granularity</w:t>
      </w:r>
      <w:r w:rsidRPr="0028159B">
        <w:t xml:space="preserve">, </w:t>
      </w:r>
      <w:r w:rsidRPr="0028159B">
        <w:rPr>
          <w:i/>
        </w:rPr>
        <w:t>dependent slices</w:t>
      </w:r>
      <w:r w:rsidRPr="0028159B">
        <w:t xml:space="preserve"> are </w:t>
      </w:r>
      <w:r>
        <w:t xml:space="preserve">also </w:t>
      </w:r>
      <w:r w:rsidRPr="0028159B">
        <w:t xml:space="preserve">defined, which </w:t>
      </w:r>
      <w:r>
        <w:t>allows the header information for multiple sequences of CTUs to share the same slice header information, each starting at a tile or wavefront entry point</w:t>
      </w:r>
      <w:r w:rsidRPr="0028159B">
        <w:t>.</w:t>
      </w:r>
    </w:p>
    <w:p w14:paraId="1AE7FC2E" w14:textId="77777777" w:rsidR="00337ED6" w:rsidRPr="0028159B" w:rsidRDefault="00337ED6" w:rsidP="00337ED6">
      <w:pPr>
        <w:rPr>
          <w:lang w:eastAsia="ko-KR"/>
        </w:rPr>
      </w:pPr>
    </w:p>
    <w:p w14:paraId="50C2374B" w14:textId="77777777" w:rsidR="00337ED6" w:rsidRPr="0028159B" w:rsidRDefault="00337ED6" w:rsidP="00337ED6">
      <w:pPr>
        <w:pStyle w:val="af1"/>
        <w:keepNext/>
        <w:spacing w:line="252" w:lineRule="auto"/>
        <w:jc w:val="both"/>
        <w:rPr>
          <w:lang w:eastAsia="ko-KR"/>
        </w:rPr>
      </w:pPr>
      <w:r w:rsidRPr="0028159B">
        <w:rPr>
          <w:noProof/>
          <w:lang w:eastAsia="ja-JP"/>
        </w:rPr>
        <w:lastRenderedPageBreak/>
        <w:drawing>
          <wp:inline distT="0" distB="0" distL="0" distR="0" wp14:anchorId="697BBA33" wp14:editId="4AA31D8E">
            <wp:extent cx="5848350" cy="3409950"/>
            <wp:effectExtent l="0" t="0" r="0" b="0"/>
            <wp:docPr id="28"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r="-1517" b="-4791"/>
                    <a:stretch>
                      <a:fillRect/>
                    </a:stretch>
                  </pic:blipFill>
                  <pic:spPr bwMode="auto">
                    <a:xfrm>
                      <a:off x="0" y="0"/>
                      <a:ext cx="5848350" cy="3409950"/>
                    </a:xfrm>
                    <a:prstGeom prst="rect">
                      <a:avLst/>
                    </a:prstGeom>
                    <a:noFill/>
                    <a:ln>
                      <a:noFill/>
                    </a:ln>
                  </pic:spPr>
                </pic:pic>
              </a:graphicData>
            </a:graphic>
          </wp:inline>
        </w:drawing>
      </w:r>
    </w:p>
    <w:p w14:paraId="45D01622" w14:textId="77777777" w:rsidR="00337ED6" w:rsidRPr="00AA7F87" w:rsidRDefault="00337ED6" w:rsidP="00337ED6">
      <w:pPr>
        <w:pStyle w:val="af0"/>
        <w:spacing w:after="360"/>
        <w:jc w:val="both"/>
        <w:rPr>
          <w:rFonts w:ascii="Times New Roman" w:eastAsia="MS Mincho" w:hAnsi="Times New Roman"/>
          <w:spacing w:val="0"/>
          <w:szCs w:val="24"/>
          <w:lang w:val="en-US"/>
        </w:rPr>
      </w:pPr>
      <w:bookmarkStart w:id="1" w:name="_Ref321510453"/>
      <w:r w:rsidRPr="00AA7F87">
        <w:rPr>
          <w:rFonts w:ascii="Times New Roman" w:eastAsia="MS Mincho" w:hAnsi="Times New Roman"/>
          <w:spacing w:val="0"/>
          <w:szCs w:val="24"/>
          <w:lang w:val="en-US"/>
        </w:rPr>
        <w:t>Fig. </w:t>
      </w:r>
      <w:r w:rsidRPr="00AA7F87">
        <w:rPr>
          <w:rFonts w:ascii="Times New Roman" w:eastAsia="MS Mincho" w:hAnsi="Times New Roman"/>
          <w:spacing w:val="0"/>
          <w:szCs w:val="24"/>
          <w:lang w:val="en-US"/>
        </w:rPr>
        <w:fldChar w:fldCharType="begin"/>
      </w:r>
      <w:r w:rsidRPr="00AA7F87">
        <w:rPr>
          <w:rFonts w:ascii="Times New Roman" w:eastAsia="MS Mincho" w:hAnsi="Times New Roman"/>
          <w:spacing w:val="0"/>
          <w:szCs w:val="24"/>
          <w:lang w:val="en-US"/>
        </w:rPr>
        <w:instrText xml:space="preserve"> SEQ Figure \* ARABIC </w:instrText>
      </w:r>
      <w:r w:rsidRPr="00AA7F87">
        <w:rPr>
          <w:rFonts w:ascii="Times New Roman" w:eastAsia="MS Mincho" w:hAnsi="Times New Roman"/>
          <w:spacing w:val="0"/>
          <w:szCs w:val="24"/>
          <w:lang w:val="en-US"/>
        </w:rPr>
        <w:fldChar w:fldCharType="separate"/>
      </w:r>
      <w:r>
        <w:rPr>
          <w:rFonts w:ascii="Times New Roman" w:eastAsia="MS Mincho" w:hAnsi="Times New Roman"/>
          <w:noProof/>
          <w:spacing w:val="0"/>
          <w:szCs w:val="24"/>
          <w:lang w:val="en-US"/>
        </w:rPr>
        <w:t>2</w:t>
      </w:r>
      <w:r w:rsidRPr="00AA7F87">
        <w:rPr>
          <w:rFonts w:ascii="Times New Roman" w:eastAsia="MS Mincho" w:hAnsi="Times New Roman"/>
          <w:spacing w:val="0"/>
          <w:szCs w:val="24"/>
          <w:lang w:val="en-US"/>
        </w:rPr>
        <w:fldChar w:fldCharType="end"/>
      </w:r>
      <w:bookmarkEnd w:id="1"/>
      <w:r w:rsidRPr="00AA7F87">
        <w:rPr>
          <w:rFonts w:ascii="Times New Roman" w:eastAsia="MS Mincho" w:hAnsi="Times New Roman"/>
          <w:spacing w:val="0"/>
          <w:szCs w:val="24"/>
          <w:lang w:val="en-US"/>
        </w:rPr>
        <w:t>. Subdivision of a picture into (a) slices and (b) tiles, and illustration of wavefront parallel processing (c).</w:t>
      </w:r>
    </w:p>
    <w:p w14:paraId="5AEDE0AE" w14:textId="77777777" w:rsidR="00337ED6" w:rsidRDefault="00337ED6" w:rsidP="00337ED6">
      <w:r>
        <w:rPr>
          <w:b/>
          <w:lang w:eastAsia="ko-KR"/>
        </w:rPr>
        <w:t xml:space="preserve">h) </w:t>
      </w:r>
      <w:r w:rsidRPr="0028159B">
        <w:rPr>
          <w:b/>
          <w:lang w:eastAsia="ko-KR"/>
        </w:rPr>
        <w:t xml:space="preserve">High-level syntax: </w:t>
      </w:r>
      <w:r w:rsidRPr="0028159B">
        <w:t>Above the coding layer, many of the high-level syntax features of AVC have been retained or extended.</w:t>
      </w:r>
      <w:r w:rsidRPr="0028159B">
        <w:rPr>
          <w:b/>
        </w:rPr>
        <w:t xml:space="preserve"> </w:t>
      </w:r>
      <w:r w:rsidRPr="0028159B">
        <w:t xml:space="preserve">Parameter sets contain information that can be shared for the decoding of several pictures or regions of the decoded </w:t>
      </w:r>
      <w:r w:rsidRPr="0028159B">
        <w:rPr>
          <w:lang w:eastAsia="ko-KR"/>
        </w:rPr>
        <w:t>video</w:t>
      </w:r>
      <w:r w:rsidRPr="0028159B">
        <w:t xml:space="preserve">. The parameter set structure provides a </w:t>
      </w:r>
      <w:r>
        <w:t>robust</w:t>
      </w:r>
      <w:r w:rsidRPr="0028159B">
        <w:t xml:space="preserve"> mechanism for conveying data that are essential to the decoding process. Each syntax structure is placed into a logical data packet called a </w:t>
      </w:r>
      <w:r w:rsidRPr="000C0643">
        <w:rPr>
          <w:i/>
        </w:rPr>
        <w:t>network abstraction layer</w:t>
      </w:r>
      <w:r w:rsidRPr="0028159B">
        <w:t xml:space="preserve"> (NAL) </w:t>
      </w:r>
      <w:r w:rsidRPr="0028159B">
        <w:rPr>
          <w:lang w:eastAsia="ko-KR"/>
        </w:rPr>
        <w:t>unit</w:t>
      </w:r>
      <w:r w:rsidRPr="0028159B">
        <w:t xml:space="preserve">. Depending on the content of a two-byte NAL unit header, it is possible to readily identify the purpose of the associated payload data, </w:t>
      </w:r>
      <w:proofErr w:type="gramStart"/>
      <w:r w:rsidRPr="0028159B">
        <w:t>e.g.</w:t>
      </w:r>
      <w:proofErr w:type="gramEnd"/>
      <w:r w:rsidRPr="0028159B">
        <w:t xml:space="preserve"> parameter sets, data for decoding random accessible pictures</w:t>
      </w:r>
      <w:r>
        <w:t>,</w:t>
      </w:r>
      <w:r w:rsidRPr="0028159B">
        <w:t xml:space="preserve"> etc. </w:t>
      </w:r>
      <w:r>
        <w:t>Further elements of high-level syntax are specifications of access structures, management of coded and decoded picture buffers, signaling of video usability information (VUI) and supplemental enhancement information (SEI).</w:t>
      </w:r>
    </w:p>
    <w:p w14:paraId="72D1543E" w14:textId="77777777" w:rsidR="00337ED6" w:rsidRDefault="00337ED6" w:rsidP="00337ED6"/>
    <w:p w14:paraId="6399B0FA" w14:textId="77777777" w:rsidR="00337ED6" w:rsidRPr="007A5A63" w:rsidRDefault="00337ED6" w:rsidP="00337ED6">
      <w:proofErr w:type="spellStart"/>
      <w:r w:rsidRPr="00AA7F87">
        <w:rPr>
          <w:b/>
        </w:rPr>
        <w:t>i</w:t>
      </w:r>
      <w:proofErr w:type="spellEnd"/>
      <w:r w:rsidRPr="00AA7F87">
        <w:rPr>
          <w:b/>
        </w:rPr>
        <w:t xml:space="preserve">) Extended format </w:t>
      </w:r>
      <w:r>
        <w:rPr>
          <w:b/>
        </w:rPr>
        <w:t xml:space="preserve">and quality </w:t>
      </w:r>
      <w:r w:rsidRPr="00AA7F87">
        <w:rPr>
          <w:b/>
        </w:rPr>
        <w:t>ranges:</w:t>
      </w:r>
      <w:r>
        <w:t xml:space="preserve"> Version 1 of HEVC allowed only using 4:2:0 color sampling, with components represented by a maximum bit depth of 10. Version 2 enables using other color sampling schemes such as 4:2:2 and 4:4:4, and allows representing up to </w:t>
      </w:r>
      <w:proofErr w:type="gramStart"/>
      <w:r>
        <w:t>16 bit</w:t>
      </w:r>
      <w:proofErr w:type="gramEnd"/>
      <w:r>
        <w:t xml:space="preserve"> video. In order to achieve this efficiently in the range of high bit rates, also some elements of entropy coding are modified when used in this context. Further tools are also added for more efficient lossless and near-lossless coding, whereas version 1 only supported simple lossless coding of CUs by invoking bypass of transform, quantization and loop filtering mechanisms.</w:t>
      </w:r>
    </w:p>
    <w:p w14:paraId="1A275ABD" w14:textId="77777777" w:rsidR="00337ED6" w:rsidRDefault="00337ED6" w:rsidP="00337ED6"/>
    <w:p w14:paraId="72D0B80F" w14:textId="77777777" w:rsidR="00337ED6" w:rsidRDefault="00337ED6" w:rsidP="00337ED6">
      <w:r w:rsidRPr="00AA7F87">
        <w:rPr>
          <w:b/>
        </w:rPr>
        <w:t>j) Multi-view and scalable coding:</w:t>
      </w:r>
      <w:r>
        <w:t xml:space="preserve"> Version 2 introduced more sophisticated layering mechanisms in the high-level syntax, allowing to establish hierarchical bitstream structures also associated with dependency structures between parts of information associated with the layers, as well as the related access mechanism. This can be used for the purpose of stereo/multi-view coding, where a decoder of a dependent view can refer to previously decoded pictures from another view (usually captured by a different camera) to save bit rate by utilizing inter-view redundancy; herein, motion compensation tools can be identically used to perform disparity compensated prediction from a reference picture captured at same time instance in a different view. Another usage is scalable coding, where an enhancement layer decoder can take reference to a lower layer, </w:t>
      </w:r>
      <w:proofErr w:type="gramStart"/>
      <w:r>
        <w:t>e.g.</w:t>
      </w:r>
      <w:proofErr w:type="gramEnd"/>
      <w:r>
        <w:t xml:space="preserve"> the same picture decoded by lower resolution or quality. In both multi-view and </w:t>
      </w:r>
      <w:r>
        <w:lastRenderedPageBreak/>
        <w:t>scalable coding existing version 1 decoder implementations can be re-used for reconstructing the pictures associated to the different layers; in the case of scalability with varying spatial resolution between the layers, filters for performing the re-sampling are specified for the additional inter-layer processing. As a specific type of layers, auxiliary pictures are furthermore defined, which could for example be used to represent alpha maps or depth maps.</w:t>
      </w:r>
    </w:p>
    <w:p w14:paraId="4C320884" w14:textId="77777777" w:rsidR="00337ED6" w:rsidRDefault="00337ED6" w:rsidP="00337ED6"/>
    <w:p w14:paraId="367D8D8A" w14:textId="77777777" w:rsidR="00337ED6" w:rsidRDefault="00337ED6" w:rsidP="00337ED6">
      <w:r>
        <w:rPr>
          <w:b/>
        </w:rPr>
        <w:t>k</w:t>
      </w:r>
      <w:r w:rsidRPr="00AA7F87">
        <w:rPr>
          <w:b/>
        </w:rPr>
        <w:t xml:space="preserve">) </w:t>
      </w:r>
      <w:r>
        <w:rPr>
          <w:b/>
        </w:rPr>
        <w:t>3D</w:t>
      </w:r>
      <w:r w:rsidRPr="00AA7F87">
        <w:rPr>
          <w:b/>
        </w:rPr>
        <w:t xml:space="preserve"> coding</w:t>
      </w:r>
      <w:r>
        <w:rPr>
          <w:b/>
        </w:rPr>
        <w:t xml:space="preserve"> tools</w:t>
      </w:r>
      <w:r w:rsidRPr="00AA7F87">
        <w:rPr>
          <w:b/>
        </w:rPr>
        <w:t>:</w:t>
      </w:r>
      <w:r>
        <w:t xml:space="preserve"> For better compression of multi-view sequences accompanied by depth maps, more specific tools were added later which allow utilizing mutual dependencies between video and depth.</w:t>
      </w:r>
      <w:r w:rsidRPr="00FB5073">
        <w:t xml:space="preserve"> </w:t>
      </w:r>
      <w:r>
        <w:t>For example, a motion vector that had already been coded/decoded for the video texture can be re-used for a collocated depth map, or the depth information can be used for improving the inter-view prediction. Tools can utilize information about camera positions (when available) and are better adapted to the specific characteristics of depth data. Though depth maps can also be compressed as auxiliary pictures in a video stream, the extension nicknamed 3D-HEVC provides better bitrate reduction for this type of data.</w:t>
      </w:r>
    </w:p>
    <w:p w14:paraId="09ABBBF5" w14:textId="77777777" w:rsidR="00337ED6" w:rsidRDefault="00337ED6" w:rsidP="00337ED6"/>
    <w:p w14:paraId="1C564ACC" w14:textId="77777777" w:rsidR="00337ED6" w:rsidRPr="007A5A63" w:rsidRDefault="00337ED6" w:rsidP="00337ED6">
      <w:r>
        <w:rPr>
          <w:b/>
        </w:rPr>
        <w:t>l</w:t>
      </w:r>
      <w:r w:rsidRPr="00AA7F87">
        <w:rPr>
          <w:b/>
        </w:rPr>
        <w:t xml:space="preserve">) </w:t>
      </w:r>
      <w:r>
        <w:rPr>
          <w:b/>
        </w:rPr>
        <w:t>Screen content coding tools</w:t>
      </w:r>
      <w:r w:rsidRPr="00AA7F87">
        <w:rPr>
          <w:b/>
        </w:rPr>
        <w:t>:</w:t>
      </w:r>
      <w:r>
        <w:t xml:space="preserve"> Characteristics of computer-generated content are quite different from those of video captured by cameras. For example, this type of data is less noisy, has sharper edges and areas with more constant </w:t>
      </w:r>
      <w:proofErr w:type="spellStart"/>
      <w:r>
        <w:t>colour</w:t>
      </w:r>
      <w:proofErr w:type="spellEnd"/>
      <w:r>
        <w:t xml:space="preserve">. Furthermore, repetitions of identical structures can occur more frequently in computer-generated content. To reach better compression for these cases, new tools were added, particularly intra-block copy (allowing motion compensation to take reference to the current picture), and palette coding, using a lookup table to signal the values of samples. Beyond the fact that computer generated content is becoming more and more prominent in the production of moving pictures, support for wireless displays is another foreseen application area. </w:t>
      </w:r>
    </w:p>
    <w:p w14:paraId="35802EB4" w14:textId="77777777" w:rsidR="00337ED6" w:rsidRPr="007A5A63" w:rsidRDefault="00337ED6" w:rsidP="00337ED6"/>
    <w:p w14:paraId="118C8AE2" w14:textId="77777777" w:rsidR="00337ED6" w:rsidRDefault="00337ED6" w:rsidP="00337ED6"/>
    <w:p w14:paraId="57B8AB42" w14:textId="77777777" w:rsidR="00337ED6" w:rsidRDefault="00337ED6" w:rsidP="00337ED6">
      <w:pPr>
        <w:pStyle w:val="1"/>
      </w:pPr>
      <w:r>
        <w:t>Profiles, levels and tiers</w:t>
      </w:r>
    </w:p>
    <w:p w14:paraId="628EF4CA" w14:textId="252F28A6" w:rsidR="00337ED6" w:rsidRDefault="00337ED6" w:rsidP="00337ED6">
      <w:r>
        <w:t>Similar to previous video compression standards, HEVC defines conformance points in terms of profiles (combinations of decoding tools and associated bitstream syntax that is expected to be interpreted by a decoder), and levels (typically maximum sizes of pictures and frame rates, maximum bit rate, buffer capacity etc.). Currently, a total of 1</w:t>
      </w:r>
      <w:r w:rsidR="00271CA3">
        <w:t>7</w:t>
      </w:r>
      <w:r>
        <w:t xml:space="preserve"> levels, ranging in support for typical picture sizes as small as VGA at the low end, up to </w:t>
      </w:r>
      <w:r w:rsidR="00D2609C">
        <w:t>16</w:t>
      </w:r>
      <w:r>
        <w:t>Kx</w:t>
      </w:r>
      <w:r w:rsidR="00D2609C">
        <w:t>8</w:t>
      </w:r>
      <w:r>
        <w:t>K at the high end, are specified. For more flexibility, HEVC also defines two tiers in some of the levels, basically defining two different limits in terms of the maximum number of bits per second that a conforming decoder should be able to process.</w:t>
      </w:r>
    </w:p>
    <w:p w14:paraId="2151E637" w14:textId="77777777" w:rsidR="00337ED6" w:rsidRDefault="00337ED6" w:rsidP="00337ED6"/>
    <w:p w14:paraId="5DF996FB" w14:textId="2186CEFA" w:rsidR="00337ED6" w:rsidRDefault="006E58C2" w:rsidP="00337ED6">
      <w:r>
        <w:t xml:space="preserve">The first edition </w:t>
      </w:r>
      <w:r w:rsidR="00337ED6">
        <w:t>contained three profiles (all supporting only 4:2:0 color sampling):</w:t>
      </w:r>
    </w:p>
    <w:p w14:paraId="4B221491" w14:textId="77777777" w:rsidR="00337ED6" w:rsidRPr="00AF457D" w:rsidRDefault="00337ED6" w:rsidP="00337ED6">
      <w:pPr>
        <w:numPr>
          <w:ilvl w:val="0"/>
          <w:numId w:val="26"/>
        </w:numPr>
        <w:tabs>
          <w:tab w:val="left" w:pos="1191"/>
          <w:tab w:val="left" w:pos="1588"/>
          <w:tab w:val="left" w:pos="1985"/>
        </w:tabs>
        <w:ind w:left="357" w:hanging="357"/>
      </w:pPr>
      <w:r>
        <w:t xml:space="preserve">The </w:t>
      </w:r>
      <w:r w:rsidRPr="00AF457D">
        <w:t>Main</w:t>
      </w:r>
      <w:r>
        <w:t xml:space="preserve"> profile (8 bit);</w:t>
      </w:r>
    </w:p>
    <w:p w14:paraId="757BE267" w14:textId="77777777" w:rsidR="00337ED6" w:rsidRDefault="00337ED6" w:rsidP="00337ED6">
      <w:pPr>
        <w:numPr>
          <w:ilvl w:val="0"/>
          <w:numId w:val="26"/>
        </w:numPr>
        <w:tabs>
          <w:tab w:val="left" w:pos="1191"/>
          <w:tab w:val="left" w:pos="1588"/>
          <w:tab w:val="left" w:pos="1985"/>
        </w:tabs>
        <w:ind w:left="357" w:hanging="357"/>
      </w:pPr>
      <w:r>
        <w:t xml:space="preserve">The </w:t>
      </w:r>
      <w:r w:rsidRPr="00AF457D">
        <w:t>Main 10</w:t>
      </w:r>
      <w:r>
        <w:t xml:space="preserve"> profile (10 bit, otherwise same as Main);</w:t>
      </w:r>
    </w:p>
    <w:p w14:paraId="2CA9808E" w14:textId="77777777" w:rsidR="00337ED6" w:rsidRDefault="00337ED6" w:rsidP="00337ED6">
      <w:pPr>
        <w:numPr>
          <w:ilvl w:val="0"/>
          <w:numId w:val="26"/>
        </w:numPr>
        <w:tabs>
          <w:tab w:val="left" w:pos="1191"/>
          <w:tab w:val="left" w:pos="1588"/>
          <w:tab w:val="left" w:pos="1985"/>
        </w:tabs>
        <w:ind w:left="357" w:hanging="357"/>
      </w:pPr>
      <w:r>
        <w:t>The Main Still Picture profile (8 bit, only intra coding tools from Main).</w:t>
      </w:r>
    </w:p>
    <w:p w14:paraId="7DB59A3A" w14:textId="5945CF94" w:rsidR="00337ED6" w:rsidRDefault="00337ED6" w:rsidP="00337ED6">
      <w:pPr>
        <w:keepNext/>
      </w:pPr>
      <w:r>
        <w:t xml:space="preserve">The </w:t>
      </w:r>
      <w:r w:rsidR="00305535">
        <w:t>second edition</w:t>
      </w:r>
      <w:r>
        <w:t xml:space="preserve"> additionally specifie</w:t>
      </w:r>
      <w:r w:rsidR="00D2609C">
        <w:t>d</w:t>
      </w:r>
      <w:r>
        <w:t xml:space="preserve"> a whole bundle of profiles, </w:t>
      </w:r>
      <w:r w:rsidRPr="00D378E4">
        <w:t xml:space="preserve">collectively referred to </w:t>
      </w:r>
      <w:r>
        <w:t>as the format range extensions profiles, which extend the applicability of the main and main still picture profile in various regards of color sampling and bit depth:</w:t>
      </w:r>
    </w:p>
    <w:p w14:paraId="3AEAB0AF" w14:textId="77777777" w:rsidR="00337ED6" w:rsidRDefault="00337ED6" w:rsidP="00337ED6">
      <w:pPr>
        <w:numPr>
          <w:ilvl w:val="0"/>
          <w:numId w:val="26"/>
        </w:numPr>
        <w:tabs>
          <w:tab w:val="left" w:pos="1191"/>
          <w:tab w:val="left" w:pos="1588"/>
          <w:tab w:val="left" w:pos="1985"/>
        </w:tabs>
        <w:ind w:left="357" w:hanging="357"/>
      </w:pPr>
      <w:r>
        <w:t>The Monochrome, Monochrome 12 and Monochrome 16 profiles;</w:t>
      </w:r>
    </w:p>
    <w:p w14:paraId="58890F1A" w14:textId="77777777" w:rsidR="00337ED6" w:rsidRDefault="00337ED6" w:rsidP="00337ED6">
      <w:pPr>
        <w:numPr>
          <w:ilvl w:val="0"/>
          <w:numId w:val="26"/>
        </w:numPr>
        <w:tabs>
          <w:tab w:val="left" w:pos="1191"/>
          <w:tab w:val="left" w:pos="1588"/>
          <w:tab w:val="left" w:pos="1985"/>
        </w:tabs>
        <w:ind w:left="357" w:hanging="357"/>
      </w:pPr>
      <w:r>
        <w:t>The Main 12 profile;</w:t>
      </w:r>
    </w:p>
    <w:p w14:paraId="1D153702" w14:textId="77777777" w:rsidR="00337ED6" w:rsidRDefault="00337ED6" w:rsidP="00337ED6">
      <w:pPr>
        <w:numPr>
          <w:ilvl w:val="0"/>
          <w:numId w:val="26"/>
        </w:numPr>
        <w:tabs>
          <w:tab w:val="left" w:pos="1191"/>
          <w:tab w:val="left" w:pos="1588"/>
          <w:tab w:val="left" w:pos="1985"/>
        </w:tabs>
        <w:ind w:left="357" w:hanging="357"/>
      </w:pPr>
      <w:r>
        <w:t xml:space="preserve">The </w:t>
      </w:r>
      <w:r>
        <w:rPr>
          <w:noProof/>
        </w:rPr>
        <w:t>M</w:t>
      </w:r>
      <w:r>
        <w:t>ain 4:2:2 10 and Main 4:2:2 12 profiles;</w:t>
      </w:r>
    </w:p>
    <w:p w14:paraId="51EC040B" w14:textId="77777777" w:rsidR="00337ED6" w:rsidRDefault="00337ED6" w:rsidP="00337ED6">
      <w:pPr>
        <w:numPr>
          <w:ilvl w:val="0"/>
          <w:numId w:val="26"/>
        </w:numPr>
        <w:tabs>
          <w:tab w:val="left" w:pos="1191"/>
          <w:tab w:val="left" w:pos="1588"/>
          <w:tab w:val="left" w:pos="1985"/>
        </w:tabs>
        <w:ind w:left="357" w:hanging="357"/>
      </w:pPr>
      <w:r>
        <w:t xml:space="preserve">The </w:t>
      </w:r>
      <w:r>
        <w:rPr>
          <w:noProof/>
        </w:rPr>
        <w:t>Main</w:t>
      </w:r>
      <w:r>
        <w:t xml:space="preserve"> 4:4:4, Main 4:4:4 10, and Main 4:4:4 12 profiles;</w:t>
      </w:r>
    </w:p>
    <w:p w14:paraId="6663FC4D" w14:textId="77777777" w:rsidR="00337ED6" w:rsidRDefault="00337ED6" w:rsidP="00337ED6">
      <w:pPr>
        <w:numPr>
          <w:ilvl w:val="0"/>
          <w:numId w:val="26"/>
        </w:numPr>
        <w:tabs>
          <w:tab w:val="left" w:pos="1191"/>
          <w:tab w:val="left" w:pos="1588"/>
          <w:tab w:val="left" w:pos="1985"/>
        </w:tabs>
        <w:ind w:left="357" w:hanging="357"/>
      </w:pPr>
      <w:r>
        <w:lastRenderedPageBreak/>
        <w:t xml:space="preserve">The </w:t>
      </w:r>
      <w:r>
        <w:rPr>
          <w:noProof/>
        </w:rPr>
        <w:t>Main</w:t>
      </w:r>
      <w:r>
        <w:t xml:space="preserve"> Intra, Main 10 Intra, Main 12 Intra, Main 4:2:2 10 Intra</w:t>
      </w:r>
      <w:r w:rsidRPr="007E1DEA">
        <w:t xml:space="preserve">, </w:t>
      </w:r>
      <w:r>
        <w:t>Main 4:2:2 12 Intra,</w:t>
      </w:r>
      <w:r w:rsidRPr="007E1DEA">
        <w:t xml:space="preserve"> </w:t>
      </w:r>
      <w:r>
        <w:t>Main 4:4:4 Intra, Main 4:4:4 10 Intra, Main 4:4:4 12 Intra, and Main 4:4:4 16 Intra profiles;</w:t>
      </w:r>
    </w:p>
    <w:p w14:paraId="24D2FBCD" w14:textId="77777777" w:rsidR="00337ED6" w:rsidRDefault="00337ED6" w:rsidP="00337ED6">
      <w:pPr>
        <w:numPr>
          <w:ilvl w:val="0"/>
          <w:numId w:val="26"/>
        </w:numPr>
        <w:tabs>
          <w:tab w:val="left" w:pos="1191"/>
          <w:tab w:val="left" w:pos="1588"/>
          <w:tab w:val="left" w:pos="1985"/>
        </w:tabs>
        <w:ind w:left="357" w:hanging="357"/>
      </w:pPr>
      <w:r>
        <w:t xml:space="preserve">The </w:t>
      </w:r>
      <w:r>
        <w:rPr>
          <w:noProof/>
        </w:rPr>
        <w:t>Main</w:t>
      </w:r>
      <w:r>
        <w:t xml:space="preserve"> 4:4:4 Still Picture and Main 4:4:4 16 Still Picture profiles;</w:t>
      </w:r>
    </w:p>
    <w:p w14:paraId="4D12BB8B" w14:textId="77777777" w:rsidR="00337ED6" w:rsidRDefault="00337ED6" w:rsidP="00337ED6">
      <w:pPr>
        <w:numPr>
          <w:ilvl w:val="0"/>
          <w:numId w:val="26"/>
        </w:numPr>
        <w:tabs>
          <w:tab w:val="left" w:pos="1191"/>
          <w:tab w:val="left" w:pos="1588"/>
          <w:tab w:val="left" w:pos="1985"/>
        </w:tabs>
        <w:ind w:left="357" w:hanging="357"/>
      </w:pPr>
      <w:r>
        <w:t>The High Throughput 4:4:4 16 Intra profile.</w:t>
      </w:r>
    </w:p>
    <w:p w14:paraId="51C88B1B" w14:textId="3F69FCE0" w:rsidR="00337ED6" w:rsidRDefault="00337ED6" w:rsidP="00337ED6">
      <w:pPr>
        <w:tabs>
          <w:tab w:val="left" w:pos="1191"/>
          <w:tab w:val="left" w:pos="1588"/>
          <w:tab w:val="left" w:pos="1985"/>
        </w:tabs>
      </w:pPr>
      <w:r>
        <w:t xml:space="preserve">In </w:t>
      </w:r>
      <w:r w:rsidR="00305535">
        <w:t>the second edition</w:t>
      </w:r>
      <w:r>
        <w:t xml:space="preserve"> the following profiles were </w:t>
      </w:r>
      <w:r w:rsidR="00D2609C">
        <w:t xml:space="preserve">also </w:t>
      </w:r>
      <w:r>
        <w:t>added</w:t>
      </w:r>
      <w:r w:rsidR="00D2609C">
        <w:t>:</w:t>
      </w:r>
    </w:p>
    <w:p w14:paraId="158D628D" w14:textId="6016E395" w:rsidR="00337ED6" w:rsidRDefault="00337ED6" w:rsidP="00337ED6">
      <w:pPr>
        <w:numPr>
          <w:ilvl w:val="0"/>
          <w:numId w:val="26"/>
        </w:numPr>
        <w:tabs>
          <w:tab w:val="left" w:pos="1191"/>
          <w:tab w:val="left" w:pos="1588"/>
          <w:tab w:val="left" w:pos="1985"/>
        </w:tabs>
      </w:pPr>
      <w:r>
        <w:t>The Multiview Main profile, enabling layered dependent coding of multiple views (8 bit, 4:2:0 color sampling);</w:t>
      </w:r>
    </w:p>
    <w:p w14:paraId="6C0A8998" w14:textId="77777777" w:rsidR="00337ED6" w:rsidRDefault="00337ED6" w:rsidP="00337ED6">
      <w:pPr>
        <w:numPr>
          <w:ilvl w:val="0"/>
          <w:numId w:val="26"/>
        </w:numPr>
        <w:tabs>
          <w:tab w:val="left" w:pos="1191"/>
          <w:tab w:val="left" w:pos="1588"/>
          <w:tab w:val="left" w:pos="1985"/>
        </w:tabs>
      </w:pPr>
      <w:r>
        <w:t>The Scalable Main (8 bit) and Scalable Main 10 profiles (both with 4:2:0 color sampling over all layers).</w:t>
      </w:r>
    </w:p>
    <w:p w14:paraId="6B4D8C45" w14:textId="77777777" w:rsidR="00337ED6" w:rsidRDefault="00337ED6" w:rsidP="00337ED6"/>
    <w:p w14:paraId="190B1D3E" w14:textId="6925AC89" w:rsidR="00337ED6" w:rsidRDefault="008B36A6" w:rsidP="008B36A6">
      <w:r>
        <w:t xml:space="preserve">The third edition </w:t>
      </w:r>
      <w:r w:rsidR="00337ED6">
        <w:t>added profiles supporting 3D-HEVC and screen content coding, among others</w:t>
      </w:r>
      <w:r w:rsidR="005E3B43">
        <w:t>, more specifically</w:t>
      </w:r>
      <w:r>
        <w:t>:</w:t>
      </w:r>
    </w:p>
    <w:p w14:paraId="004E9824" w14:textId="324ED8ED" w:rsidR="005E3B43" w:rsidRPr="008B36A6" w:rsidRDefault="00337ED6" w:rsidP="008B36A6">
      <w:pPr>
        <w:numPr>
          <w:ilvl w:val="0"/>
          <w:numId w:val="26"/>
        </w:numPr>
        <w:tabs>
          <w:tab w:val="left" w:pos="1191"/>
          <w:tab w:val="left" w:pos="1588"/>
          <w:tab w:val="left" w:pos="1985"/>
        </w:tabs>
      </w:pPr>
      <w:r w:rsidRPr="00581DFD">
        <w:t xml:space="preserve">The </w:t>
      </w:r>
      <w:r w:rsidR="005E3B43" w:rsidRPr="00581DFD">
        <w:t>3D-HEVC</w:t>
      </w:r>
      <w:r w:rsidRPr="00581DFD">
        <w:t xml:space="preserve"> profile, enabling </w:t>
      </w:r>
      <w:r w:rsidR="008B36A6">
        <w:t>layered dependent coding of multiple views plus depth</w:t>
      </w:r>
      <w:r w:rsidRPr="00581DFD">
        <w:t>;</w:t>
      </w:r>
    </w:p>
    <w:p w14:paraId="391A0311" w14:textId="03443427" w:rsidR="00337ED6" w:rsidRPr="00B55EEA" w:rsidRDefault="00B55EEA" w:rsidP="008B36A6">
      <w:pPr>
        <w:numPr>
          <w:ilvl w:val="0"/>
          <w:numId w:val="26"/>
        </w:numPr>
        <w:tabs>
          <w:tab w:val="left" w:pos="1191"/>
          <w:tab w:val="left" w:pos="1588"/>
          <w:tab w:val="left" w:pos="1985"/>
        </w:tabs>
      </w:pPr>
      <w:r w:rsidRPr="00581DFD">
        <w:t xml:space="preserve">Seven </w:t>
      </w:r>
      <w:r w:rsidR="005E3B43" w:rsidRPr="00581DFD">
        <w:t>SCC profile</w:t>
      </w:r>
      <w:r w:rsidRPr="00581DFD">
        <w:t xml:space="preserve">s, namely </w:t>
      </w:r>
      <w:r>
        <w:t>t</w:t>
      </w:r>
      <w:r w:rsidRPr="00B55EEA">
        <w:rPr>
          <w:lang w:val="en-GB"/>
        </w:rPr>
        <w:t>he Screen-Extended Main</w:t>
      </w:r>
      <w:r>
        <w:rPr>
          <w:lang w:val="en-GB"/>
        </w:rPr>
        <w:t>,</w:t>
      </w:r>
      <w:r w:rsidRPr="00B55EEA">
        <w:rPr>
          <w:lang w:val="en-GB"/>
        </w:rPr>
        <w:t xml:space="preserve"> Screen-Extended Main 10</w:t>
      </w:r>
      <w:r>
        <w:rPr>
          <w:lang w:val="en-GB"/>
        </w:rPr>
        <w:t xml:space="preserve">, </w:t>
      </w:r>
      <w:r w:rsidRPr="001233EA">
        <w:t>Screen-Extended Main 4:4:4</w:t>
      </w:r>
      <w:r>
        <w:t>,</w:t>
      </w:r>
      <w:r w:rsidRPr="001233EA">
        <w:t xml:space="preserve"> Screen-Extended Main 4:4:4 10</w:t>
      </w:r>
      <w:r>
        <w:t xml:space="preserve">, </w:t>
      </w:r>
      <w:r w:rsidRPr="001233EA">
        <w:t>Screen-Extended High Throughput 4:4:4, Screen-Extended High Throughput 4:4:4 10, and Screen-Extended High Throughput 14</w:t>
      </w:r>
      <w:r>
        <w:t xml:space="preserve"> profiles</w:t>
      </w:r>
      <w:r w:rsidR="005E3B43" w:rsidRPr="00581DFD">
        <w:t xml:space="preserve">, enabling </w:t>
      </w:r>
      <w:r>
        <w:t xml:space="preserve">efficient coding of </w:t>
      </w:r>
      <w:r w:rsidR="007102CA">
        <w:t xml:space="preserve">variety of </w:t>
      </w:r>
      <w:r>
        <w:t>screen content</w:t>
      </w:r>
      <w:r w:rsidR="005E3B43" w:rsidRPr="00581DFD">
        <w:t>;</w:t>
      </w:r>
    </w:p>
    <w:p w14:paraId="6EF31D07" w14:textId="59A6AFDC" w:rsidR="008B36A6" w:rsidRDefault="007102CA" w:rsidP="008B36A6">
      <w:pPr>
        <w:numPr>
          <w:ilvl w:val="0"/>
          <w:numId w:val="26"/>
        </w:numPr>
        <w:tabs>
          <w:tab w:val="left" w:pos="1191"/>
          <w:tab w:val="left" w:pos="1588"/>
          <w:tab w:val="left" w:pos="1985"/>
        </w:tabs>
      </w:pPr>
      <w:r>
        <w:t xml:space="preserve">Four </w:t>
      </w:r>
      <w:r w:rsidR="008B36A6" w:rsidRPr="00EF274F">
        <w:t>scalable range extensions profiles</w:t>
      </w:r>
      <w:r>
        <w:t xml:space="preserve">, namely the </w:t>
      </w:r>
      <w:r w:rsidRPr="001233EA">
        <w:t>Scalable Monochrome, Scalable Monochrome 12</w:t>
      </w:r>
      <w:r>
        <w:t>,</w:t>
      </w:r>
      <w:r w:rsidRPr="001233EA">
        <w:t xml:space="preserve"> Scalable Monochrome 16</w:t>
      </w:r>
      <w:r>
        <w:t xml:space="preserve">, and </w:t>
      </w:r>
      <w:r w:rsidRPr="001233EA">
        <w:t>Scalable Main 4:4:4</w:t>
      </w:r>
      <w:r>
        <w:t xml:space="preserve"> profiles, enabling layered dependent coding of monochrome content of bit depth up to 16 bits as well as 4:4:4 content</w:t>
      </w:r>
      <w:r w:rsidR="00C95068">
        <w:t>;</w:t>
      </w:r>
    </w:p>
    <w:p w14:paraId="07A94D5F" w14:textId="5828F551" w:rsidR="008B36A6" w:rsidRDefault="00C95068" w:rsidP="008B36A6">
      <w:pPr>
        <w:numPr>
          <w:ilvl w:val="0"/>
          <w:numId w:val="26"/>
        </w:numPr>
        <w:tabs>
          <w:tab w:val="left" w:pos="1191"/>
          <w:tab w:val="left" w:pos="1588"/>
          <w:tab w:val="left" w:pos="1985"/>
        </w:tabs>
      </w:pPr>
      <w:r>
        <w:t xml:space="preserve">Three </w:t>
      </w:r>
      <w:r w:rsidR="008B36A6">
        <w:t>additional high throughput profiles</w:t>
      </w:r>
      <w:r>
        <w:t>, namely</w:t>
      </w:r>
      <w:r w:rsidRPr="00C95068">
        <w:t xml:space="preserve"> </w:t>
      </w:r>
      <w:r>
        <w:t xml:space="preserve">the </w:t>
      </w:r>
      <w:r w:rsidRPr="001233EA">
        <w:t>High Throughput 4:4:4, High Throughput 4:4:4 10</w:t>
      </w:r>
      <w:r>
        <w:t>,</w:t>
      </w:r>
      <w:r w:rsidRPr="001233EA">
        <w:t xml:space="preserve"> and High Throughput 4:4:4 14</w:t>
      </w:r>
      <w:r>
        <w:t xml:space="preserve"> profiles, enabling high throughput decoding capability of 4:4:4 content with bit depth less than 16 bits (high throughput decoding capability of 16-bit 4:4:4 content was already enabled via the High Throughput 4:4:4 16 Intra profile in the 2nd edition).</w:t>
      </w:r>
    </w:p>
    <w:p w14:paraId="7DCEE6BF" w14:textId="77777777" w:rsidR="00337ED6" w:rsidRDefault="00337ED6" w:rsidP="00337ED6">
      <w:pPr>
        <w:rPr>
          <w:szCs w:val="22"/>
          <w:lang w:val="en-CA" w:eastAsia="zh-CN"/>
        </w:rPr>
      </w:pPr>
      <w:r>
        <w:rPr>
          <w:szCs w:val="22"/>
          <w:lang w:val="en-CA" w:eastAsia="zh-CN"/>
        </w:rPr>
        <w:t>Since April 2018, there have been two more ISO/IEC editions (editions 4 and 5) published for HEVC, as listed below:</w:t>
      </w:r>
    </w:p>
    <w:p w14:paraId="057718C3" w14:textId="5C324A7B" w:rsidR="00337ED6" w:rsidRDefault="00337ED6" w:rsidP="00337ED6">
      <w:pPr>
        <w:numPr>
          <w:ilvl w:val="0"/>
          <w:numId w:val="26"/>
        </w:numPr>
        <w:tabs>
          <w:tab w:val="left" w:pos="1191"/>
          <w:tab w:val="left" w:pos="1588"/>
          <w:tab w:val="left" w:pos="1985"/>
        </w:tabs>
        <w:rPr>
          <w:lang w:val="en-CA"/>
        </w:rPr>
      </w:pPr>
      <w:r>
        <w:rPr>
          <w:lang w:val="en-CA"/>
        </w:rPr>
        <w:t>ISO/IEC 23008-2:2023 (Edition 5); published 2023-10</w:t>
      </w:r>
      <w:r w:rsidR="008B36A6">
        <w:rPr>
          <w:lang w:val="en-CA"/>
        </w:rPr>
        <w:t>;</w:t>
      </w:r>
    </w:p>
    <w:p w14:paraId="44FDAF8E" w14:textId="251DB4EF" w:rsidR="00337ED6" w:rsidRDefault="00337ED6" w:rsidP="00337ED6">
      <w:pPr>
        <w:numPr>
          <w:ilvl w:val="0"/>
          <w:numId w:val="26"/>
        </w:numPr>
        <w:tabs>
          <w:tab w:val="left" w:pos="1191"/>
          <w:tab w:val="left" w:pos="1588"/>
          <w:tab w:val="left" w:pos="1985"/>
        </w:tabs>
        <w:rPr>
          <w:lang w:val="en-CA"/>
        </w:rPr>
      </w:pPr>
      <w:r>
        <w:rPr>
          <w:lang w:val="en-CA"/>
        </w:rPr>
        <w:t>ISO/IEC 23008-2:2020 (Edition 4); published 2020-08</w:t>
      </w:r>
      <w:r w:rsidR="008B36A6">
        <w:rPr>
          <w:lang w:val="en-CA"/>
        </w:rPr>
        <w:t>.</w:t>
      </w:r>
    </w:p>
    <w:p w14:paraId="5344B5B3" w14:textId="11454616" w:rsidR="00337ED6" w:rsidRDefault="00337ED6" w:rsidP="00337ED6">
      <w:pPr>
        <w:rPr>
          <w:szCs w:val="22"/>
          <w:lang w:val="en-CA" w:eastAsia="zh-CN"/>
        </w:rPr>
      </w:pPr>
      <w:r>
        <w:rPr>
          <w:szCs w:val="22"/>
          <w:lang w:val="en-CA" w:eastAsia="zh-CN"/>
        </w:rPr>
        <w:t xml:space="preserve">The features that have been added through these HEVC </w:t>
      </w:r>
      <w:r w:rsidR="00D700E9">
        <w:rPr>
          <w:szCs w:val="22"/>
          <w:lang w:val="en-CA" w:eastAsia="zh-CN"/>
        </w:rPr>
        <w:t>two editions</w:t>
      </w:r>
      <w:r>
        <w:rPr>
          <w:szCs w:val="22"/>
          <w:lang w:val="en-CA" w:eastAsia="zh-CN"/>
        </w:rPr>
        <w:t xml:space="preserve"> are:</w:t>
      </w:r>
    </w:p>
    <w:p w14:paraId="2283F557" w14:textId="04BFC831" w:rsidR="008B36A6" w:rsidRPr="00581DFD" w:rsidRDefault="008B36A6" w:rsidP="00337ED6">
      <w:pPr>
        <w:pStyle w:val="ab"/>
        <w:numPr>
          <w:ilvl w:val="0"/>
          <w:numId w:val="22"/>
        </w:numPr>
        <w:ind w:firstLineChars="0"/>
        <w:textAlignment w:val="auto"/>
        <w:rPr>
          <w:lang w:val="en-CA" w:eastAsia="zh-CN"/>
        </w:rPr>
      </w:pPr>
      <w:r>
        <w:t xml:space="preserve">The </w:t>
      </w:r>
      <w:r w:rsidRPr="00877EE2">
        <w:t>Monochrome 10 profile</w:t>
      </w:r>
      <w:r>
        <w:t xml:space="preserve"> and the</w:t>
      </w:r>
      <w:r w:rsidRPr="00877EE2">
        <w:t xml:space="preserve"> Main 10 Still Picture profile</w:t>
      </w:r>
      <w:r w:rsidR="00563B54">
        <w:t>, enabling 10-bit coding of monochrome and still picture content;</w:t>
      </w:r>
    </w:p>
    <w:p w14:paraId="0DFB6913" w14:textId="21C9B547" w:rsidR="00337ED6" w:rsidRDefault="00337ED6" w:rsidP="00337ED6">
      <w:pPr>
        <w:pStyle w:val="ab"/>
        <w:numPr>
          <w:ilvl w:val="0"/>
          <w:numId w:val="22"/>
        </w:numPr>
        <w:ind w:firstLineChars="0"/>
        <w:textAlignment w:val="auto"/>
        <w:rPr>
          <w:lang w:val="en-CA" w:eastAsia="zh-CN"/>
        </w:rPr>
      </w:pPr>
      <w:r>
        <w:t>Five additional SEI messages, namely 1) the SEI manifest SEI message, 2) the SEI prefix SEI message, 3) the fisheye video information SEI message, 4) the annotated regions SEI message, the shutter interval information SEI message</w:t>
      </w:r>
      <w:r w:rsidR="00563B54">
        <w:t>;</w:t>
      </w:r>
    </w:p>
    <w:p w14:paraId="114EFACC" w14:textId="299E769C" w:rsidR="00111A90" w:rsidRPr="00581DFD" w:rsidRDefault="00337ED6" w:rsidP="00337ED6">
      <w:pPr>
        <w:pStyle w:val="ab"/>
        <w:numPr>
          <w:ilvl w:val="0"/>
          <w:numId w:val="22"/>
        </w:numPr>
        <w:ind w:firstLineChars="0"/>
        <w:textAlignment w:val="auto"/>
        <w:rPr>
          <w:lang w:val="en-CA" w:eastAsia="zh-CN"/>
        </w:rPr>
      </w:pPr>
      <w:r>
        <w:rPr>
          <w:lang w:val="en-CA"/>
        </w:rPr>
        <w:t xml:space="preserve">Four levels, namely levels </w:t>
      </w:r>
      <w:r>
        <w:t xml:space="preserve">6.3, 7, 7.1, and 7.2, for all profiles, </w:t>
      </w:r>
      <w:r w:rsidR="00111A90">
        <w:t xml:space="preserve">enabling </w:t>
      </w:r>
      <w:r w:rsidR="001C484A">
        <w:t>coding of picture sizes up to 16Kx8K at the high end</w:t>
      </w:r>
      <w:r w:rsidR="00111A90">
        <w:t>;</w:t>
      </w:r>
    </w:p>
    <w:p w14:paraId="00FAB79A" w14:textId="3F39167D" w:rsidR="00337ED6" w:rsidRDefault="00111A90" w:rsidP="00337ED6">
      <w:pPr>
        <w:pStyle w:val="ab"/>
        <w:numPr>
          <w:ilvl w:val="0"/>
          <w:numId w:val="22"/>
        </w:numPr>
        <w:ind w:firstLineChars="0"/>
        <w:textAlignment w:val="auto"/>
        <w:rPr>
          <w:lang w:val="en-CA" w:eastAsia="zh-CN"/>
        </w:rPr>
      </w:pPr>
      <w:r>
        <w:rPr>
          <w:lang w:val="en-CA"/>
        </w:rPr>
        <w:t>O</w:t>
      </w:r>
      <w:proofErr w:type="spellStart"/>
      <w:r w:rsidR="00337ED6">
        <w:t>ne</w:t>
      </w:r>
      <w:proofErr w:type="spellEnd"/>
      <w:r w:rsidR="00337ED6">
        <w:t xml:space="preserve"> level, i.e., level 8.5, </w:t>
      </w:r>
      <w:r w:rsidR="002730C6">
        <w:t xml:space="preserve">only </w:t>
      </w:r>
      <w:r w:rsidR="00337ED6">
        <w:t>for the video profiles (i.e., those profiles that are not still picture profiles)</w:t>
      </w:r>
      <w:r>
        <w:t xml:space="preserve">, enabling </w:t>
      </w:r>
      <w:r w:rsidR="002730C6">
        <w:t xml:space="preserve">coding of video content with </w:t>
      </w:r>
      <w:r w:rsidR="005D3390">
        <w:t>potentially un</w:t>
      </w:r>
      <w:r w:rsidR="002730C6">
        <w:t xml:space="preserve">limited capabilities </w:t>
      </w:r>
      <w:r w:rsidR="005D3390">
        <w:t xml:space="preserve">for various </w:t>
      </w:r>
      <w:r w:rsidR="00264999">
        <w:t xml:space="preserve">convenience </w:t>
      </w:r>
      <w:r w:rsidR="005D3390">
        <w:t>purposes such as product development, testing, and debugging</w:t>
      </w:r>
      <w:r w:rsidR="00563B54">
        <w:t>.</w:t>
      </w:r>
    </w:p>
    <w:p w14:paraId="2D623D2D" w14:textId="77777777" w:rsidR="00337ED6" w:rsidRPr="00AF457D" w:rsidRDefault="00337ED6" w:rsidP="00337ED6"/>
    <w:p w14:paraId="2CD1C3F6" w14:textId="77777777" w:rsidR="00337ED6" w:rsidRDefault="00337ED6" w:rsidP="00337ED6">
      <w:pPr>
        <w:pStyle w:val="1"/>
      </w:pPr>
      <w:r>
        <w:lastRenderedPageBreak/>
        <w:t>Performance</w:t>
      </w:r>
    </w:p>
    <w:p w14:paraId="065786D4" w14:textId="08089AB6" w:rsidR="00337ED6" w:rsidRDefault="00337ED6" w:rsidP="00337ED6">
      <w:r w:rsidRPr="007A6CB7">
        <w:t xml:space="preserve">The JCT-VC carried out </w:t>
      </w:r>
      <w:r>
        <w:t>various</w:t>
      </w:r>
      <w:r w:rsidRPr="007A6CB7">
        <w:t xml:space="preserve"> formal subjective verification test</w:t>
      </w:r>
      <w:r>
        <w:t>s</w:t>
      </w:r>
      <w:r w:rsidRPr="007A6CB7">
        <w:t xml:space="preserve"> of </w:t>
      </w:r>
      <w:r>
        <w:t xml:space="preserve">different HEVC profiles, where </w:t>
      </w:r>
      <w:r w:rsidRPr="007A6CB7">
        <w:t xml:space="preserve">HEVC encoding was </w:t>
      </w:r>
      <w:r>
        <w:t xml:space="preserve">typically </w:t>
      </w:r>
      <w:r w:rsidRPr="007A6CB7">
        <w:t>compared to its predecessor AVC</w:t>
      </w:r>
      <w:r w:rsidR="0037784C">
        <w:t xml:space="preserve"> where roughly </w:t>
      </w:r>
      <w:proofErr w:type="gramStart"/>
      <w:r w:rsidR="0037784C">
        <w:t>50% bit</w:t>
      </w:r>
      <w:proofErr w:type="gramEnd"/>
      <w:r w:rsidR="0037784C">
        <w:t xml:space="preserve"> rate saving was typically found</w:t>
      </w:r>
      <w:r>
        <w:t>, or to a previous profile without the corresponding functionality. In none of these tests, sequences were used that had previously been part of the test set during standard development:</w:t>
      </w:r>
    </w:p>
    <w:p w14:paraId="66DC35AA" w14:textId="3FB17A6A" w:rsidR="00337ED6" w:rsidRDefault="00413C2A" w:rsidP="00337ED6">
      <w:pPr>
        <w:numPr>
          <w:ilvl w:val="0"/>
          <w:numId w:val="26"/>
        </w:numPr>
        <w:tabs>
          <w:tab w:val="left" w:pos="1191"/>
          <w:tab w:val="left" w:pos="1588"/>
          <w:tab w:val="left" w:pos="1985"/>
        </w:tabs>
      </w:pPr>
      <w:r>
        <w:t xml:space="preserve">A comparison of the HEVC </w:t>
      </w:r>
      <w:r w:rsidR="00337ED6">
        <w:t xml:space="preserve">Main </w:t>
      </w:r>
      <w:r>
        <w:t xml:space="preserve">Profile against the AVC High Profile can be found in </w:t>
      </w:r>
      <w:hyperlink r:id="rId11" w:history="1">
        <w:r w:rsidR="00337ED6" w:rsidRPr="00337ED6">
          <w:rPr>
            <w:rStyle w:val="a6"/>
          </w:rPr>
          <w:t>JCTVC-Q1011</w:t>
        </w:r>
      </w:hyperlink>
      <w:r>
        <w:t>.</w:t>
      </w:r>
    </w:p>
    <w:p w14:paraId="29039742" w14:textId="0CCDC87F" w:rsidR="00337ED6" w:rsidRDefault="0037784C" w:rsidP="00337ED6">
      <w:pPr>
        <w:numPr>
          <w:ilvl w:val="0"/>
          <w:numId w:val="26"/>
        </w:numPr>
        <w:tabs>
          <w:tab w:val="left" w:pos="1191"/>
          <w:tab w:val="left" w:pos="1588"/>
          <w:tab w:val="left" w:pos="1985"/>
        </w:tabs>
      </w:pPr>
      <w:r>
        <w:t xml:space="preserve">A comparison of various HEVC </w:t>
      </w:r>
      <w:proofErr w:type="spellStart"/>
      <w:r w:rsidR="00337ED6">
        <w:t>RExt</w:t>
      </w:r>
      <w:proofErr w:type="spellEnd"/>
      <w:r w:rsidR="00337ED6">
        <w:t xml:space="preserve"> </w:t>
      </w:r>
      <w:r>
        <w:t xml:space="preserve">Profiles versus corresponding AVC profiles, as well as a comparison of the two standards in coding of </w:t>
      </w:r>
      <w:r w:rsidR="00337ED6">
        <w:t>interlaced</w:t>
      </w:r>
      <w:r>
        <w:t xml:space="preserve"> video is reported in</w:t>
      </w:r>
      <w:r w:rsidR="00337ED6">
        <w:t xml:space="preserve"> </w:t>
      </w:r>
      <w:hyperlink r:id="rId12" w:history="1">
        <w:r w:rsidR="00337ED6" w:rsidRPr="00337ED6">
          <w:rPr>
            <w:rStyle w:val="a6"/>
          </w:rPr>
          <w:t>JCTVC-U1003</w:t>
        </w:r>
      </w:hyperlink>
      <w:r>
        <w:t>.</w:t>
      </w:r>
    </w:p>
    <w:p w14:paraId="09CE8EB4" w14:textId="57C5FCB6" w:rsidR="00337ED6" w:rsidRDefault="00337ED6" w:rsidP="00337ED6">
      <w:pPr>
        <w:numPr>
          <w:ilvl w:val="0"/>
          <w:numId w:val="26"/>
        </w:numPr>
        <w:tabs>
          <w:tab w:val="left" w:pos="1191"/>
          <w:tab w:val="left" w:pos="1588"/>
          <w:tab w:val="left" w:pos="1985"/>
        </w:tabs>
      </w:pPr>
      <w:r>
        <w:t xml:space="preserve">Scalable </w:t>
      </w:r>
      <w:r w:rsidR="0037784C">
        <w:t xml:space="preserve">HEVC profiles are compared against HEVC profiles without such functionality (using  simulcast) in </w:t>
      </w:r>
      <w:hyperlink r:id="rId13" w:history="1">
        <w:r w:rsidR="008F46EA" w:rsidRPr="008F46EA">
          <w:rPr>
            <w:rStyle w:val="a6"/>
          </w:rPr>
          <w:t>JCTVC-W1004</w:t>
        </w:r>
      </w:hyperlink>
      <w:r w:rsidR="0037784C">
        <w:t xml:space="preserve"> and </w:t>
      </w:r>
      <w:hyperlink r:id="rId14" w:history="1">
        <w:r w:rsidR="008F46EA" w:rsidRPr="008F46EA">
          <w:rPr>
            <w:rStyle w:val="a6"/>
          </w:rPr>
          <w:t>JCTVC-X1004</w:t>
        </w:r>
      </w:hyperlink>
      <w:r w:rsidR="00BC7DDB">
        <w:t>, reporting 40-60% bit rate savings for different application scenarios</w:t>
      </w:r>
      <w:r w:rsidR="0037784C">
        <w:t>.</w:t>
      </w:r>
    </w:p>
    <w:p w14:paraId="54454D0E" w14:textId="68BF3484" w:rsidR="00337ED6" w:rsidRDefault="00BC7DDB" w:rsidP="00337ED6">
      <w:pPr>
        <w:numPr>
          <w:ilvl w:val="0"/>
          <w:numId w:val="26"/>
        </w:numPr>
        <w:tabs>
          <w:tab w:val="left" w:pos="1191"/>
          <w:tab w:val="left" w:pos="1588"/>
          <w:tab w:val="left" w:pos="1985"/>
        </w:tabs>
      </w:pPr>
      <w:r>
        <w:t xml:space="preserve">The HEVC </w:t>
      </w:r>
      <w:r w:rsidR="00337ED6">
        <w:t xml:space="preserve">Multi-view </w:t>
      </w:r>
      <w:r>
        <w:t xml:space="preserve">Profile is compared against the AVC Multi-View Profile and against HEVC simulcast of views in </w:t>
      </w:r>
      <w:hyperlink r:id="rId15" w:history="1">
        <w:r w:rsidR="008F46EA" w:rsidRPr="008F46EA">
          <w:rPr>
            <w:rStyle w:val="a6"/>
          </w:rPr>
          <w:t>JCT3V-N1001</w:t>
        </w:r>
      </w:hyperlink>
      <w:r>
        <w:t>, indicating roughly 50% bit rate saving against the predecessor, and roughly 33% against HEVC main profile without such functionality.</w:t>
      </w:r>
    </w:p>
    <w:p w14:paraId="01A9FEBC" w14:textId="4B7A0F7E" w:rsidR="00337ED6" w:rsidRDefault="00BC7DDB" w:rsidP="00337ED6">
      <w:pPr>
        <w:numPr>
          <w:ilvl w:val="0"/>
          <w:numId w:val="26"/>
        </w:numPr>
        <w:tabs>
          <w:tab w:val="left" w:pos="1191"/>
          <w:tab w:val="left" w:pos="1588"/>
          <w:tab w:val="left" w:pos="1985"/>
        </w:tabs>
      </w:pPr>
      <w:r>
        <w:t xml:space="preserve">For the case of video-plus depth coding targeting a viewpoint synthesis scenario, the </w:t>
      </w:r>
      <w:r w:rsidR="00337ED6">
        <w:t>3D</w:t>
      </w:r>
      <w:r>
        <w:t xml:space="preserve">-HEVC profile is shown to outperform the multi-view profile in </w:t>
      </w:r>
      <w:hyperlink r:id="rId16" w:history="1">
        <w:r w:rsidR="008F46EA" w:rsidRPr="008F46EA">
          <w:rPr>
            <w:rStyle w:val="a6"/>
          </w:rPr>
          <w:t>JCT3V-M1001</w:t>
        </w:r>
      </w:hyperlink>
      <w:r>
        <w:t>, indicating roughly 20% additional bit rate saving.</w:t>
      </w:r>
    </w:p>
    <w:p w14:paraId="719E344E" w14:textId="5679C209" w:rsidR="00337ED6" w:rsidRDefault="00F00ACD" w:rsidP="00337ED6">
      <w:pPr>
        <w:numPr>
          <w:ilvl w:val="0"/>
          <w:numId w:val="26"/>
        </w:numPr>
        <w:tabs>
          <w:tab w:val="left" w:pos="1191"/>
          <w:tab w:val="left" w:pos="1588"/>
          <w:tab w:val="left" w:pos="1985"/>
        </w:tabs>
      </w:pPr>
      <w:r>
        <w:t xml:space="preserve">The scenario of using the HEVC Main 10 Profile for coding </w:t>
      </w:r>
      <w:r w:rsidR="00337ED6">
        <w:t xml:space="preserve">HDR/WCG </w:t>
      </w:r>
      <w:r>
        <w:t>video is presented in the</w:t>
      </w:r>
      <w:r w:rsidR="00337ED6" w:rsidRPr="00581DFD">
        <w:t xml:space="preserve"> </w:t>
      </w:r>
      <w:r w:rsidR="00337ED6" w:rsidRPr="00F00ACD">
        <w:t xml:space="preserve">white paper </w:t>
      </w:r>
      <w:hyperlink r:id="rId17" w:history="1">
        <w:r w:rsidR="00337ED6" w:rsidRPr="00F00ACD">
          <w:rPr>
            <w:rStyle w:val="a6"/>
          </w:rPr>
          <w:t>N17664</w:t>
        </w:r>
      </w:hyperlink>
      <w:r>
        <w:t xml:space="preserve">. Corresponding subjective quality results are reported in </w:t>
      </w:r>
      <w:hyperlink r:id="rId18" w:history="1">
        <w:r w:rsidR="008F46EA" w:rsidRPr="008F46EA">
          <w:rPr>
            <w:rStyle w:val="a6"/>
          </w:rPr>
          <w:t>JCTVC-Y1018</w:t>
        </w:r>
      </w:hyperlink>
      <w:r>
        <w:t>.</w:t>
      </w:r>
    </w:p>
    <w:p w14:paraId="5D499583" w14:textId="0C208EC2" w:rsidR="00337ED6" w:rsidRDefault="00F00ACD" w:rsidP="00337ED6">
      <w:pPr>
        <w:numPr>
          <w:ilvl w:val="0"/>
          <w:numId w:val="26"/>
        </w:numPr>
        <w:tabs>
          <w:tab w:val="left" w:pos="1191"/>
          <w:tab w:val="left" w:pos="1588"/>
          <w:tab w:val="left" w:pos="1985"/>
        </w:tabs>
      </w:pPr>
      <w:r>
        <w:t xml:space="preserve">The compression performance </w:t>
      </w:r>
      <w:r w:rsidR="005E3B43">
        <w:t xml:space="preserve">of the HEVC </w:t>
      </w:r>
      <w:r w:rsidR="00337ED6">
        <w:t xml:space="preserve">SCC </w:t>
      </w:r>
      <w:r w:rsidR="005E3B43">
        <w:t xml:space="preserve">Profile is reported in </w:t>
      </w:r>
      <w:hyperlink r:id="rId19" w:history="1">
        <w:r w:rsidR="008F46EA" w:rsidRPr="008F46EA">
          <w:rPr>
            <w:rStyle w:val="a6"/>
          </w:rPr>
          <w:t>JCTVC-AA1006</w:t>
        </w:r>
      </w:hyperlink>
      <w:r w:rsidR="005E3B43">
        <w:t xml:space="preserve"> for cases of graphics-only content and mixed content, reporting 60-90% bit rate savings against AVC,</w:t>
      </w:r>
      <w:r w:rsidR="00D45A1B">
        <w:t xml:space="preserve"> </w:t>
      </w:r>
      <w:r w:rsidR="005E3B43">
        <w:t>and 40-80% over HEVC without dedicated SCC tools.</w:t>
      </w:r>
    </w:p>
    <w:p w14:paraId="6AF9ADA9" w14:textId="77777777" w:rsidR="00337ED6" w:rsidRDefault="00337ED6" w:rsidP="00337ED6">
      <w:pPr>
        <w:pStyle w:val="1"/>
      </w:pPr>
      <w:r>
        <w:rPr>
          <w:lang w:val="de-DE"/>
        </w:rPr>
        <w:t>Ongoing</w:t>
      </w:r>
      <w:r>
        <w:t xml:space="preserve"> developments</w:t>
      </w:r>
    </w:p>
    <w:p w14:paraId="07881BE4" w14:textId="22327FF8" w:rsidR="00337ED6" w:rsidRDefault="008F396A" w:rsidP="00337ED6">
      <w:r>
        <w:t>The sixth edition of HEVC was approved by JVET in April 2024, and is expected to be published soon</w:t>
      </w:r>
      <w:r w:rsidR="00337ED6">
        <w:t xml:space="preserve">. This </w:t>
      </w:r>
      <w:r>
        <w:t>will</w:t>
      </w:r>
      <w:r w:rsidR="00337ED6">
        <w:t xml:space="preserve"> add</w:t>
      </w:r>
      <w:r w:rsidR="00D700E9">
        <w:t>:</w:t>
      </w:r>
    </w:p>
    <w:p w14:paraId="0BA2B819" w14:textId="0952F3E4" w:rsidR="00337ED6" w:rsidRPr="00BF58F3" w:rsidRDefault="00337ED6" w:rsidP="00337ED6">
      <w:pPr>
        <w:pStyle w:val="ab"/>
        <w:numPr>
          <w:ilvl w:val="0"/>
          <w:numId w:val="23"/>
        </w:numPr>
        <w:ind w:firstLineChars="0"/>
        <w:textAlignment w:val="auto"/>
      </w:pPr>
      <w:r w:rsidRPr="00BF58F3">
        <w:t>Six additional profiles, namely 1) the Multiview Extended profile, 2) the Multiview Extended 10 profile, 3) the Multiview Monochrome profile, 4) the Multiview Monochrome 10 profile, 5) the Multiview Monochrome 12 profile, and 6) the Multiview Monochrome 16 profile</w:t>
      </w:r>
      <w:r w:rsidR="00D700E9">
        <w:t>;</w:t>
      </w:r>
    </w:p>
    <w:p w14:paraId="7C7D4862" w14:textId="181D8524" w:rsidR="00337ED6" w:rsidRPr="00BF58F3" w:rsidRDefault="00337ED6" w:rsidP="00337ED6">
      <w:pPr>
        <w:pStyle w:val="ab"/>
        <w:numPr>
          <w:ilvl w:val="0"/>
          <w:numId w:val="23"/>
        </w:numPr>
        <w:ind w:firstLineChars="0"/>
        <w:textAlignment w:val="auto"/>
      </w:pPr>
      <w:r w:rsidRPr="00BF58F3">
        <w:t xml:space="preserve">Three additional </w:t>
      </w:r>
      <w:proofErr w:type="spellStart"/>
      <w:r w:rsidRPr="00BF58F3">
        <w:t>colour</w:t>
      </w:r>
      <w:proofErr w:type="spellEnd"/>
      <w:r w:rsidRPr="00BF58F3">
        <w:t xml:space="preserve"> type identifiers in VUI</w:t>
      </w:r>
      <w:r w:rsidR="00D700E9">
        <w:t>;</w:t>
      </w:r>
    </w:p>
    <w:p w14:paraId="6F1A3275" w14:textId="2C5D98B0" w:rsidR="00337ED6" w:rsidRDefault="00337ED6" w:rsidP="00652514">
      <w:pPr>
        <w:pStyle w:val="ab"/>
        <w:numPr>
          <w:ilvl w:val="0"/>
          <w:numId w:val="23"/>
        </w:numPr>
        <w:ind w:firstLineChars="0"/>
        <w:textAlignment w:val="auto"/>
      </w:pPr>
      <w:r w:rsidRPr="00BF58F3">
        <w:t>Three additional SEI messages, namely the neural network post-filter characteristics (NNPFC) SEI message, the neural-network post-filter activation (NNPFA) SEI message, and the phase indication SEI message, all through referencing to Rec. ITU-T H.274 | ISO/IEC 23002</w:t>
      </w:r>
      <w:r w:rsidR="00D700E9">
        <w:t>-</w:t>
      </w:r>
      <w:r w:rsidRPr="00BF58F3">
        <w:t>7.</w:t>
      </w:r>
    </w:p>
    <w:p w14:paraId="5B0E9A81" w14:textId="77777777" w:rsidR="00337ED6" w:rsidRPr="007A6CB7" w:rsidRDefault="00337ED6" w:rsidP="00337ED6">
      <w:pPr>
        <w:pStyle w:val="1"/>
      </w:pPr>
      <w:r w:rsidRPr="007A6CB7">
        <w:t>Resources</w:t>
      </w:r>
    </w:p>
    <w:p w14:paraId="6CF73B78" w14:textId="7CFBCC04" w:rsidR="00337ED6" w:rsidRDefault="00D634D0" w:rsidP="00337ED6">
      <w:r>
        <w:rPr>
          <w:lang w:eastAsia="zh-TW"/>
        </w:rPr>
        <w:t xml:space="preserve">All </w:t>
      </w:r>
      <w:r w:rsidR="00337ED6" w:rsidRPr="0028159B">
        <w:rPr>
          <w:lang w:eastAsia="zh-TW"/>
        </w:rPr>
        <w:t>JCT-VC</w:t>
      </w:r>
      <w:r>
        <w:rPr>
          <w:lang w:eastAsia="zh-TW"/>
        </w:rPr>
        <w:t>, JCT-3V and JVET</w:t>
      </w:r>
      <w:r w:rsidR="00337ED6" w:rsidRPr="0028159B">
        <w:rPr>
          <w:lang w:eastAsia="zh-TW"/>
        </w:rPr>
        <w:t xml:space="preserve"> documents are publicly available from</w:t>
      </w:r>
      <w:r>
        <w:rPr>
          <w:lang w:eastAsia="zh-TW"/>
        </w:rPr>
        <w:t xml:space="preserve"> </w:t>
      </w:r>
      <w:hyperlink r:id="rId20" w:history="1">
        <w:r w:rsidRPr="00CB711F">
          <w:rPr>
            <w:rStyle w:val="a6"/>
            <w:lang w:eastAsia="zh-TW"/>
          </w:rPr>
          <w:t>https://jvet-experts.org/</w:t>
        </w:r>
      </w:hyperlink>
      <w:r w:rsidR="00337ED6" w:rsidRPr="00833E04">
        <w:rPr>
          <w:lang w:eastAsia="zh-TW"/>
        </w:rPr>
        <w:t xml:space="preserve">, </w:t>
      </w:r>
      <w:r w:rsidR="00337ED6">
        <w:rPr>
          <w:lang w:eastAsia="zh-TW"/>
        </w:rPr>
        <w:t xml:space="preserve">and the </w:t>
      </w:r>
      <w:commentRangeStart w:id="2"/>
      <w:r w:rsidR="00337ED6">
        <w:rPr>
          <w:lang w:eastAsia="zh-TW"/>
        </w:rPr>
        <w:t xml:space="preserve">HM reference software repository </w:t>
      </w:r>
      <w:commentRangeEnd w:id="2"/>
      <w:r>
        <w:rPr>
          <w:rStyle w:val="ad"/>
        </w:rPr>
        <w:commentReference w:id="2"/>
      </w:r>
      <w:r w:rsidR="00337ED6">
        <w:rPr>
          <w:lang w:eastAsia="zh-TW"/>
        </w:rPr>
        <w:t xml:space="preserve">is available at </w:t>
      </w:r>
      <w:hyperlink r:id="rId25" w:history="1">
        <w:r w:rsidR="00337ED6" w:rsidRPr="003A5EC7">
          <w:rPr>
            <w:rStyle w:val="a6"/>
            <w:lang w:eastAsia="zh-TW"/>
          </w:rPr>
          <w:t>http://hevc.hhi.fraunhofer.de/</w:t>
        </w:r>
      </w:hyperlink>
      <w:r w:rsidR="00337ED6">
        <w:rPr>
          <w:lang w:eastAsia="zh-TW"/>
        </w:rPr>
        <w:t>.</w:t>
      </w:r>
    </w:p>
    <w:p w14:paraId="63B155F7" w14:textId="50E8542F" w:rsidR="00337ED6" w:rsidRDefault="00337ED6" w:rsidP="00337ED6">
      <w:pPr>
        <w:pStyle w:val="1"/>
      </w:pPr>
      <w:r>
        <w:t>References</w:t>
      </w:r>
    </w:p>
    <w:p w14:paraId="253BC9D0" w14:textId="77777777" w:rsidR="00337ED6" w:rsidRPr="0028159B" w:rsidRDefault="00337ED6" w:rsidP="00337ED6">
      <w:pPr>
        <w:numPr>
          <w:ilvl w:val="0"/>
          <w:numId w:val="25"/>
        </w:numPr>
        <w:textAlignment w:val="auto"/>
      </w:pPr>
      <w:bookmarkStart w:id="3" w:name="_Ref323589221"/>
      <w:r w:rsidRPr="0028159B">
        <w:t>ITU-T and ISO/IEC JTC 1, “Advanced Video Coding for generic audio-visual services,” ITU</w:t>
      </w:r>
      <w:r>
        <w:t>-</w:t>
      </w:r>
      <w:r w:rsidRPr="0028159B">
        <w:t>T Rec. H.264 and ISO/IEC 14496-10 (AVC), May 2003 (and subsequent editions).</w:t>
      </w:r>
    </w:p>
    <w:p w14:paraId="01B9E551" w14:textId="77777777" w:rsidR="00337ED6" w:rsidRDefault="00337ED6" w:rsidP="00337ED6">
      <w:pPr>
        <w:numPr>
          <w:ilvl w:val="0"/>
          <w:numId w:val="25"/>
        </w:numPr>
        <w:textAlignment w:val="auto"/>
      </w:pPr>
      <w:bookmarkStart w:id="4" w:name="_Ref326257910"/>
      <w:bookmarkEnd w:id="3"/>
      <w:r w:rsidRPr="0028159B">
        <w:t>G. J. Sullivan, J.-R. Ohm, W.-J. Han, and T. Wiegand, “Overview of the high efficiency video coding (HEVC) standard</w:t>
      </w:r>
      <w:r>
        <w:t>,</w:t>
      </w:r>
      <w:r w:rsidRPr="0028159B">
        <w:t xml:space="preserve">” </w:t>
      </w:r>
      <w:r w:rsidRPr="004C57A2">
        <w:rPr>
          <w:i/>
        </w:rPr>
        <w:t>IEEE Trans. Circuits Syst. Video Technol</w:t>
      </w:r>
      <w:r w:rsidRPr="0028159B">
        <w:t xml:space="preserve">., vol. 22, </w:t>
      </w:r>
      <w:r>
        <w:t>Dec</w:t>
      </w:r>
      <w:r w:rsidRPr="0028159B">
        <w:t>. 2012</w:t>
      </w:r>
      <w:r>
        <w:t xml:space="preserve">, pp. </w:t>
      </w:r>
      <w:r w:rsidRPr="00533C7C">
        <w:rPr>
          <w:lang w:val="en-CA"/>
        </w:rPr>
        <w:t>1649–1668</w:t>
      </w:r>
      <w:r w:rsidRPr="0028159B">
        <w:t>.</w:t>
      </w:r>
    </w:p>
    <w:p w14:paraId="20165A67" w14:textId="1E694511" w:rsidR="00B57DB6" w:rsidRDefault="00B57DB6" w:rsidP="00B57DB6">
      <w:pPr>
        <w:numPr>
          <w:ilvl w:val="0"/>
          <w:numId w:val="25"/>
        </w:numPr>
        <w:textAlignment w:val="auto"/>
      </w:pPr>
      <w:bookmarkStart w:id="5" w:name="_Ref410935206"/>
      <w:r>
        <w:lastRenderedPageBreak/>
        <w:t xml:space="preserve">D. Flynn, D. </w:t>
      </w:r>
      <w:proofErr w:type="spellStart"/>
      <w:r>
        <w:t>Marpe</w:t>
      </w:r>
      <w:proofErr w:type="spellEnd"/>
      <w:r>
        <w:t xml:space="preserve">, M. </w:t>
      </w:r>
      <w:proofErr w:type="spellStart"/>
      <w:r>
        <w:t>Naccari</w:t>
      </w:r>
      <w:proofErr w:type="spellEnd"/>
      <w:r>
        <w:t xml:space="preserve">, T. Nguyen, C. </w:t>
      </w:r>
      <w:proofErr w:type="spellStart"/>
      <w:r>
        <w:t>Rosewarne</w:t>
      </w:r>
      <w:proofErr w:type="spellEnd"/>
      <w:r>
        <w:t>, K. Sharman, J. Sole, J. Xu: “</w:t>
      </w:r>
      <w:bookmarkEnd w:id="4"/>
      <w:bookmarkEnd w:id="5"/>
      <w:r>
        <w:t xml:space="preserve">Overview of the Range Extensions for the HEVC Standard: Tools, Profiles, and Performance”, </w:t>
      </w:r>
      <w:r w:rsidRPr="004C57A2">
        <w:rPr>
          <w:i/>
        </w:rPr>
        <w:t>IEEE Trans. Circuits Syst. Video Technol</w:t>
      </w:r>
      <w:r w:rsidRPr="0028159B">
        <w:t>., vol. 2</w:t>
      </w:r>
      <w:r>
        <w:t>6</w:t>
      </w:r>
      <w:r w:rsidRPr="0028159B">
        <w:t xml:space="preserve">, </w:t>
      </w:r>
      <w:r>
        <w:t>Jan</w:t>
      </w:r>
      <w:r w:rsidRPr="0028159B">
        <w:t>. 201</w:t>
      </w:r>
      <w:r>
        <w:t xml:space="preserve">6, pp. </w:t>
      </w:r>
      <w:r>
        <w:rPr>
          <w:lang w:val="en-CA"/>
        </w:rPr>
        <w:t>4</w:t>
      </w:r>
      <w:r w:rsidRPr="00533C7C">
        <w:rPr>
          <w:lang w:val="en-CA"/>
        </w:rPr>
        <w:t>–1</w:t>
      </w:r>
      <w:r>
        <w:rPr>
          <w:lang w:val="en-CA"/>
        </w:rPr>
        <w:t>9</w:t>
      </w:r>
    </w:p>
    <w:p w14:paraId="3A6B39EA" w14:textId="3B73CC0A" w:rsidR="00B57DB6" w:rsidRDefault="00B57DB6" w:rsidP="008C5508">
      <w:pPr>
        <w:numPr>
          <w:ilvl w:val="0"/>
          <w:numId w:val="25"/>
        </w:numPr>
        <w:textAlignment w:val="auto"/>
      </w:pPr>
      <w:r>
        <w:t>J. M. Boyce, Y. Ye, J. Chen, A. K. Ramasubramonian: “Overview of SHVC: Scalable Extensions of the High Efficiency Video Coding Standard</w:t>
      </w:r>
      <w:r w:rsidR="00641641">
        <w:t xml:space="preserve">”, </w:t>
      </w:r>
      <w:r w:rsidR="00641641" w:rsidRPr="004C57A2">
        <w:rPr>
          <w:i/>
        </w:rPr>
        <w:t>IEEE Trans. Circuits Syst. Video Technol</w:t>
      </w:r>
      <w:r w:rsidR="00641641" w:rsidRPr="0028159B">
        <w:t>., vol. 2</w:t>
      </w:r>
      <w:r w:rsidR="00641641">
        <w:t>6</w:t>
      </w:r>
      <w:r w:rsidR="00641641" w:rsidRPr="0028159B">
        <w:t xml:space="preserve">, </w:t>
      </w:r>
      <w:r w:rsidR="00641641">
        <w:t>Jan</w:t>
      </w:r>
      <w:r w:rsidR="00641641" w:rsidRPr="0028159B">
        <w:t>. 201</w:t>
      </w:r>
      <w:r w:rsidR="00641641">
        <w:t xml:space="preserve">6, pp. </w:t>
      </w:r>
      <w:r w:rsidR="00641641">
        <w:rPr>
          <w:lang w:val="en-CA"/>
        </w:rPr>
        <w:t>20</w:t>
      </w:r>
      <w:r w:rsidR="00641641" w:rsidRPr="00533C7C">
        <w:rPr>
          <w:lang w:val="en-CA"/>
        </w:rPr>
        <w:t>–</w:t>
      </w:r>
      <w:r>
        <w:t>34</w:t>
      </w:r>
    </w:p>
    <w:p w14:paraId="3D910068" w14:textId="6290AACC" w:rsidR="00B57DB6" w:rsidRDefault="00641641" w:rsidP="00E121FE">
      <w:pPr>
        <w:numPr>
          <w:ilvl w:val="0"/>
          <w:numId w:val="25"/>
        </w:numPr>
        <w:textAlignment w:val="auto"/>
      </w:pPr>
      <w:r>
        <w:t xml:space="preserve">G. Tech, Y. Chen, K. Müller, J.-R. Ohm, A. </w:t>
      </w:r>
      <w:proofErr w:type="spellStart"/>
      <w:r>
        <w:t>Vetro</w:t>
      </w:r>
      <w:proofErr w:type="spellEnd"/>
      <w:r>
        <w:t>, Y.-K. Wang: “</w:t>
      </w:r>
      <w:r w:rsidR="00B57DB6">
        <w:t>Overview of the Multiview and 3D Extensions of High Efficiency Video Coding</w:t>
      </w:r>
      <w:r>
        <w:t>”,</w:t>
      </w:r>
      <w:r w:rsidR="00B57DB6">
        <w:t xml:space="preserve"> </w:t>
      </w:r>
      <w:r w:rsidRPr="004C57A2">
        <w:rPr>
          <w:i/>
        </w:rPr>
        <w:t>IEEE Trans. Circuits Syst. Video Technol</w:t>
      </w:r>
      <w:r w:rsidRPr="0028159B">
        <w:t>., vol. 2</w:t>
      </w:r>
      <w:r>
        <w:t>6</w:t>
      </w:r>
      <w:r w:rsidRPr="0028159B">
        <w:t xml:space="preserve">, </w:t>
      </w:r>
      <w:r>
        <w:t>Jan</w:t>
      </w:r>
      <w:r w:rsidRPr="0028159B">
        <w:t>. 201</w:t>
      </w:r>
      <w:r>
        <w:t xml:space="preserve">6, pp. </w:t>
      </w:r>
      <w:r>
        <w:rPr>
          <w:lang w:val="en-CA"/>
        </w:rPr>
        <w:t>35</w:t>
      </w:r>
      <w:r w:rsidRPr="00533C7C">
        <w:rPr>
          <w:lang w:val="en-CA"/>
        </w:rPr>
        <w:t>–</w:t>
      </w:r>
      <w:r>
        <w:t>49</w:t>
      </w:r>
    </w:p>
    <w:p w14:paraId="689595D9" w14:textId="08901EEC" w:rsidR="00B57DB6" w:rsidRDefault="00641641" w:rsidP="008A48E9">
      <w:pPr>
        <w:numPr>
          <w:ilvl w:val="0"/>
          <w:numId w:val="25"/>
        </w:numPr>
        <w:textAlignment w:val="auto"/>
      </w:pPr>
      <w:r>
        <w:t>J. Xu, R. Joshi, R. A. Cohen: “</w:t>
      </w:r>
      <w:r w:rsidR="00B57DB6">
        <w:t>Overview of the Emerging HEVC Screen Content Coding Extension</w:t>
      </w:r>
      <w:r>
        <w:t xml:space="preserve">”, </w:t>
      </w:r>
      <w:r w:rsidRPr="004C57A2">
        <w:rPr>
          <w:i/>
        </w:rPr>
        <w:t>IEEE Trans. Circuits Syst. Video Technol</w:t>
      </w:r>
      <w:r w:rsidRPr="0028159B">
        <w:t>., vol. 2</w:t>
      </w:r>
      <w:r>
        <w:t>6</w:t>
      </w:r>
      <w:r w:rsidRPr="0028159B">
        <w:t xml:space="preserve">, </w:t>
      </w:r>
      <w:r>
        <w:t>Jan</w:t>
      </w:r>
      <w:r w:rsidRPr="0028159B">
        <w:t>. 201</w:t>
      </w:r>
      <w:r>
        <w:t xml:space="preserve">6, pp. </w:t>
      </w:r>
      <w:r>
        <w:rPr>
          <w:lang w:val="en-CA"/>
        </w:rPr>
        <w:t>50</w:t>
      </w:r>
      <w:r w:rsidRPr="00533C7C">
        <w:rPr>
          <w:lang w:val="en-CA"/>
        </w:rPr>
        <w:t>–</w:t>
      </w:r>
      <w:r>
        <w:t>62</w:t>
      </w:r>
    </w:p>
    <w:p w14:paraId="10769E82" w14:textId="6376D5A8" w:rsidR="00B57DB6" w:rsidRDefault="00641641" w:rsidP="000D2843">
      <w:pPr>
        <w:numPr>
          <w:ilvl w:val="0"/>
          <w:numId w:val="25"/>
        </w:numPr>
        <w:textAlignment w:val="auto"/>
      </w:pPr>
      <w:bookmarkStart w:id="6" w:name="_Ref180061062"/>
      <w:r>
        <w:t>E. François, C. Fogg, Y. He, X. Li, A. Luthra, A. Segall: “</w:t>
      </w:r>
      <w:r w:rsidR="00B57DB6">
        <w:t>High Dynamic Range and Wide Color Gamut Video Coding in HEVC: Status and Potential Future Enhancements</w:t>
      </w:r>
      <w:r>
        <w:t xml:space="preserve">”, </w:t>
      </w:r>
      <w:r w:rsidRPr="004C57A2">
        <w:rPr>
          <w:i/>
        </w:rPr>
        <w:t>IEEE Trans. Circuits Syst. Video Technol</w:t>
      </w:r>
      <w:r w:rsidRPr="0028159B">
        <w:t>., vol. 2</w:t>
      </w:r>
      <w:r>
        <w:t>6</w:t>
      </w:r>
      <w:r w:rsidRPr="0028159B">
        <w:t xml:space="preserve">, </w:t>
      </w:r>
      <w:r>
        <w:t>Jan</w:t>
      </w:r>
      <w:r w:rsidRPr="0028159B">
        <w:t>. 201</w:t>
      </w:r>
      <w:r>
        <w:t xml:space="preserve">6, pp. </w:t>
      </w:r>
      <w:r>
        <w:rPr>
          <w:lang w:val="en-CA"/>
        </w:rPr>
        <w:t>63</w:t>
      </w:r>
      <w:r w:rsidRPr="00533C7C">
        <w:rPr>
          <w:lang w:val="en-CA"/>
        </w:rPr>
        <w:t>–</w:t>
      </w:r>
      <w:r>
        <w:t>75</w:t>
      </w:r>
      <w:bookmarkEnd w:id="6"/>
    </w:p>
    <w:p w14:paraId="43029EE4" w14:textId="2B40688E" w:rsidR="00B57DB6" w:rsidRDefault="00641641">
      <w:pPr>
        <w:numPr>
          <w:ilvl w:val="0"/>
          <w:numId w:val="25"/>
        </w:numPr>
        <w:textAlignment w:val="auto"/>
      </w:pPr>
      <w:bookmarkStart w:id="7" w:name="_Ref180061200"/>
      <w:r>
        <w:t xml:space="preserve">T. K. Tan, R. </w:t>
      </w:r>
      <w:proofErr w:type="spellStart"/>
      <w:r>
        <w:t>Weerakkody</w:t>
      </w:r>
      <w:proofErr w:type="spellEnd"/>
      <w:r>
        <w:t xml:space="preserve">, M. </w:t>
      </w:r>
      <w:proofErr w:type="spellStart"/>
      <w:r>
        <w:t>Mrak</w:t>
      </w:r>
      <w:proofErr w:type="spellEnd"/>
      <w:r>
        <w:t>, N. Ramzan, V. Baroncini, J.-R. Ohm, G. J. Sullivan: “</w:t>
      </w:r>
      <w:r w:rsidR="00B57DB6">
        <w:t>Video Quality Evaluation Methodology and Verification Testing of HEVC Compression Performance</w:t>
      </w:r>
      <w:r>
        <w:t xml:space="preserve">”, </w:t>
      </w:r>
      <w:r w:rsidRPr="004C57A2">
        <w:rPr>
          <w:i/>
        </w:rPr>
        <w:t>IEEE Trans. Circuits Syst. Video Technol</w:t>
      </w:r>
      <w:r w:rsidRPr="0028159B">
        <w:t>., vol. 2</w:t>
      </w:r>
      <w:r>
        <w:t>6</w:t>
      </w:r>
      <w:r w:rsidRPr="0028159B">
        <w:t xml:space="preserve">, </w:t>
      </w:r>
      <w:r>
        <w:t>Jan</w:t>
      </w:r>
      <w:r w:rsidRPr="0028159B">
        <w:t>. 201</w:t>
      </w:r>
      <w:r>
        <w:t xml:space="preserve">6, pp. </w:t>
      </w:r>
      <w:r>
        <w:rPr>
          <w:lang w:val="en-CA"/>
        </w:rPr>
        <w:t>76</w:t>
      </w:r>
      <w:r w:rsidRPr="00533C7C">
        <w:rPr>
          <w:lang w:val="en-CA"/>
        </w:rPr>
        <w:t>–</w:t>
      </w:r>
      <w:r>
        <w:t>90</w:t>
      </w:r>
      <w:bookmarkEnd w:id="7"/>
    </w:p>
    <w:p w14:paraId="2FB49F28" w14:textId="3B3ED6FC" w:rsidR="002379E6" w:rsidRDefault="002379E6" w:rsidP="002379E6">
      <w:pPr>
        <w:numPr>
          <w:ilvl w:val="0"/>
          <w:numId w:val="25"/>
        </w:numPr>
        <w:textAlignment w:val="auto"/>
      </w:pPr>
      <w:bookmarkStart w:id="8" w:name="_Ref180061215"/>
      <w:r>
        <w:t xml:space="preserve">F. </w:t>
      </w:r>
      <w:proofErr w:type="spellStart"/>
      <w:r>
        <w:t>Bossen</w:t>
      </w:r>
      <w:proofErr w:type="spellEnd"/>
      <w:r>
        <w:t xml:space="preserve">, B. Bross, K. Sühring, D. Flynn, “HEVC Complexity and Implementation Analysis,” </w:t>
      </w:r>
      <w:r>
        <w:rPr>
          <w:i/>
        </w:rPr>
        <w:t>IEEE Trans. Circuits Syst. Video Technol</w:t>
      </w:r>
      <w:r>
        <w:t xml:space="preserve">., vol. 22, Dec. 2012, pp </w:t>
      </w:r>
      <w:r w:rsidRPr="00533C7C">
        <w:rPr>
          <w:lang w:val="en-CA"/>
        </w:rPr>
        <w:t>16</w:t>
      </w:r>
      <w:r>
        <w:rPr>
          <w:lang w:val="en-CA"/>
        </w:rPr>
        <w:t>85</w:t>
      </w:r>
      <w:r w:rsidRPr="00533C7C">
        <w:rPr>
          <w:lang w:val="en-CA"/>
        </w:rPr>
        <w:t>–16</w:t>
      </w:r>
      <w:r>
        <w:rPr>
          <w:lang w:val="en-CA"/>
        </w:rPr>
        <w:t>96</w:t>
      </w:r>
      <w:r>
        <w:t>.</w:t>
      </w:r>
      <w:bookmarkEnd w:id="8"/>
    </w:p>
    <w:p w14:paraId="1001A41C" w14:textId="7A903863" w:rsidR="005E3B43" w:rsidRPr="00656E34" w:rsidRDefault="002379E6" w:rsidP="00337ED6">
      <w:pPr>
        <w:numPr>
          <w:ilvl w:val="0"/>
          <w:numId w:val="25"/>
        </w:numPr>
        <w:textAlignment w:val="auto"/>
      </w:pPr>
      <w:r>
        <w:t>G. J. Sullivan: “</w:t>
      </w:r>
      <w:r w:rsidRPr="002379E6">
        <w:t>Deployment status of the HEVC standard</w:t>
      </w:r>
      <w:r>
        <w:t xml:space="preserve">”, document </w:t>
      </w:r>
      <w:hyperlink r:id="rId26" w:history="1">
        <w:r w:rsidRPr="002379E6">
          <w:rPr>
            <w:rStyle w:val="a6"/>
          </w:rPr>
          <w:t>JVET-AI0020</w:t>
        </w:r>
      </w:hyperlink>
      <w:r>
        <w:t>, July 2024</w:t>
      </w:r>
    </w:p>
    <w:sectPr w:rsidR="005E3B43" w:rsidRPr="00656E34" w:rsidSect="002F17CC">
      <w:footerReference w:type="default" r:id="rId27"/>
      <w:pgSz w:w="11906" w:h="16838" w:code="9"/>
      <w:pgMar w:top="1440" w:right="1296" w:bottom="1440" w:left="1296" w:header="432" w:footer="432" w:gutter="0"/>
      <w:cols w:space="720"/>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Jens-Rainer Ohm" w:date="2024-10-14T14:05:00Z" w:initials="JRO">
    <w:p w14:paraId="541A306E" w14:textId="5B0AD9FC" w:rsidR="00D634D0" w:rsidRDefault="00D634D0">
      <w:pPr>
        <w:pStyle w:val="ae"/>
      </w:pPr>
      <w:r>
        <w:rPr>
          <w:rStyle w:val="ad"/>
        </w:rPr>
        <w:annotationRef/>
      </w:r>
      <w:r w:rsidR="001C65E0">
        <w:rPr>
          <w:noProof/>
        </w:rPr>
        <w:t>Links to SHM, HTM, SCM should also be added.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41A306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B7A3C4" w16cex:dateUtc="2024-10-14T12: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41A306E" w16cid:durableId="2AB7A3C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3B24FE" w14:textId="77777777" w:rsidR="004E222A" w:rsidRDefault="004E222A">
      <w:r>
        <w:separator/>
      </w:r>
    </w:p>
  </w:endnote>
  <w:endnote w:type="continuationSeparator" w:id="0">
    <w:p w14:paraId="3966C631" w14:textId="77777777" w:rsidR="004E222A" w:rsidRDefault="004E2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B0604020202020204"/>
    <w:charset w:val="00"/>
    <w:family w:val="auto"/>
    <w:pitch w:val="variable"/>
    <w:sig w:usb0="00000000"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Mangal">
    <w:panose1 w:val="02040503050203030202"/>
    <w:charset w:val="01"/>
    <w:family w:val="roman"/>
    <w:pitch w:val="variable"/>
    <w:sig w:usb0="0000A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A5A88" w14:textId="484B8957" w:rsidR="000B4FF9" w:rsidRPr="00C00DDE" w:rsidRDefault="000B4FF9" w:rsidP="00C00DDE">
    <w:pPr>
      <w:pStyle w:val="a4"/>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C00DDE">
      <w:tab/>
      <w:t xml:space="preserve">Page: </w:t>
    </w:r>
    <w:r w:rsidRPr="00C00DDE">
      <w:rPr>
        <w:rStyle w:val="a5"/>
      </w:rPr>
      <w:fldChar w:fldCharType="begin"/>
    </w:r>
    <w:r w:rsidRPr="00C00DDE">
      <w:rPr>
        <w:rStyle w:val="a5"/>
      </w:rPr>
      <w:instrText xml:space="preserve"> PAGE </w:instrText>
    </w:r>
    <w:r w:rsidRPr="00C00DDE">
      <w:rPr>
        <w:rStyle w:val="a5"/>
      </w:rPr>
      <w:fldChar w:fldCharType="separate"/>
    </w:r>
    <w:r w:rsidR="00536188">
      <w:rPr>
        <w:rStyle w:val="a5"/>
        <w:noProof/>
      </w:rPr>
      <w:t>2</w:t>
    </w:r>
    <w:r w:rsidRPr="00C00DDE">
      <w:rPr>
        <w:rStyle w:val="a5"/>
      </w:rPr>
      <w:fldChar w:fldCharType="end"/>
    </w:r>
    <w:r w:rsidRPr="00C00DDE">
      <w:rPr>
        <w:rStyle w:val="a5"/>
      </w:rPr>
      <w:tab/>
      <w:t xml:space="preserve">Date Saved: </w:t>
    </w:r>
    <w:r w:rsidRPr="00C00DDE">
      <w:rPr>
        <w:rStyle w:val="a5"/>
      </w:rPr>
      <w:fldChar w:fldCharType="begin"/>
    </w:r>
    <w:r w:rsidRPr="00C00DDE">
      <w:rPr>
        <w:rStyle w:val="a5"/>
      </w:rPr>
      <w:instrText xml:space="preserve"> SAVEDATE  \@ "yyyy-MM-dd"  \* MERGEFORMAT </w:instrText>
    </w:r>
    <w:r w:rsidRPr="00C00DDE">
      <w:rPr>
        <w:rStyle w:val="a5"/>
      </w:rPr>
      <w:fldChar w:fldCharType="separate"/>
    </w:r>
    <w:r w:rsidR="00DB1A46">
      <w:rPr>
        <w:rStyle w:val="a5"/>
        <w:noProof/>
      </w:rPr>
      <w:t>2024-11-08</w:t>
    </w:r>
    <w:r w:rsidRPr="00C00DDE">
      <w:rPr>
        <w:rStyle w:val="a5"/>
      </w:rPr>
      <w:fldChar w:fldCharType="end"/>
    </w:r>
  </w:p>
  <w:p w14:paraId="1F54B9F6" w14:textId="77777777" w:rsidR="00C759D7" w:rsidRDefault="00C759D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65583B" w14:textId="77777777" w:rsidR="004E222A" w:rsidRDefault="004E222A">
      <w:r>
        <w:separator/>
      </w:r>
    </w:p>
  </w:footnote>
  <w:footnote w:type="continuationSeparator" w:id="0">
    <w:p w14:paraId="31F04441" w14:textId="77777777" w:rsidR="004E222A" w:rsidRDefault="004E22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896CB6"/>
    <w:multiLevelType w:val="hybridMultilevel"/>
    <w:tmpl w:val="8F7AA04E"/>
    <w:lvl w:ilvl="0" w:tplc="04090001">
      <w:start w:val="1"/>
      <w:numFmt w:val="bullet"/>
      <w:lvlText w:val=""/>
      <w:lvlJc w:val="left"/>
      <w:pPr>
        <w:ind w:left="800" w:hanging="400"/>
      </w:pPr>
      <w:rPr>
        <w:rFonts w:ascii="Symbol" w:hAnsi="Symbo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 w15:restartNumberingAfterBreak="0">
    <w:nsid w:val="1DF85832"/>
    <w:multiLevelType w:val="hybridMultilevel"/>
    <w:tmpl w:val="D80C03F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32CA2F6E"/>
    <w:multiLevelType w:val="hybridMultilevel"/>
    <w:tmpl w:val="93DABD4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52E5EBE"/>
    <w:multiLevelType w:val="hybridMultilevel"/>
    <w:tmpl w:val="F38E53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DF4A13"/>
    <w:multiLevelType w:val="hybridMultilevel"/>
    <w:tmpl w:val="1D2A3D1A"/>
    <w:lvl w:ilvl="0" w:tplc="CA140B16">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C7C21F1"/>
    <w:multiLevelType w:val="hybridMultilevel"/>
    <w:tmpl w:val="9C2A6C2C"/>
    <w:lvl w:ilvl="0" w:tplc="03D8C3F8">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DCD0638"/>
    <w:multiLevelType w:val="hybridMultilevel"/>
    <w:tmpl w:val="7368DE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04A6B8C"/>
    <w:multiLevelType w:val="hybridMultilevel"/>
    <w:tmpl w:val="3EE2E9D8"/>
    <w:lvl w:ilvl="0" w:tplc="BAEEE48A">
      <w:start w:val="1"/>
      <w:numFmt w:val="decimal"/>
      <w:lvlText w:val="%1."/>
      <w:lvlJc w:val="left"/>
      <w:pPr>
        <w:ind w:left="720" w:hanging="360"/>
      </w:pPr>
      <w:rPr>
        <w:rFonts w:hint="default"/>
      </w:rPr>
    </w:lvl>
    <w:lvl w:ilvl="1" w:tplc="04090019" w:tentative="1">
      <w:start w:val="1"/>
      <w:numFmt w:val="lowerLetter"/>
      <w:lvlText w:val="%2)"/>
      <w:lvlJc w:val="left"/>
      <w:pPr>
        <w:ind w:left="1240" w:hanging="440"/>
      </w:pPr>
    </w:lvl>
    <w:lvl w:ilvl="2" w:tplc="0409001B" w:tentative="1">
      <w:start w:val="1"/>
      <w:numFmt w:val="lowerRoman"/>
      <w:lvlText w:val="%3."/>
      <w:lvlJc w:val="right"/>
      <w:pPr>
        <w:ind w:left="1680" w:hanging="440"/>
      </w:pPr>
    </w:lvl>
    <w:lvl w:ilvl="3" w:tplc="0409000F" w:tentative="1">
      <w:start w:val="1"/>
      <w:numFmt w:val="decimal"/>
      <w:lvlText w:val="%4."/>
      <w:lvlJc w:val="left"/>
      <w:pPr>
        <w:ind w:left="2120" w:hanging="440"/>
      </w:pPr>
    </w:lvl>
    <w:lvl w:ilvl="4" w:tplc="04090019" w:tentative="1">
      <w:start w:val="1"/>
      <w:numFmt w:val="lowerLetter"/>
      <w:lvlText w:val="%5)"/>
      <w:lvlJc w:val="left"/>
      <w:pPr>
        <w:ind w:left="2560" w:hanging="440"/>
      </w:pPr>
    </w:lvl>
    <w:lvl w:ilvl="5" w:tplc="0409001B" w:tentative="1">
      <w:start w:val="1"/>
      <w:numFmt w:val="lowerRoman"/>
      <w:lvlText w:val="%6."/>
      <w:lvlJc w:val="right"/>
      <w:pPr>
        <w:ind w:left="3000" w:hanging="440"/>
      </w:pPr>
    </w:lvl>
    <w:lvl w:ilvl="6" w:tplc="0409000F" w:tentative="1">
      <w:start w:val="1"/>
      <w:numFmt w:val="decimal"/>
      <w:lvlText w:val="%7."/>
      <w:lvlJc w:val="left"/>
      <w:pPr>
        <w:ind w:left="3440" w:hanging="440"/>
      </w:pPr>
    </w:lvl>
    <w:lvl w:ilvl="7" w:tplc="04090019" w:tentative="1">
      <w:start w:val="1"/>
      <w:numFmt w:val="lowerLetter"/>
      <w:lvlText w:val="%8)"/>
      <w:lvlJc w:val="left"/>
      <w:pPr>
        <w:ind w:left="3880" w:hanging="440"/>
      </w:pPr>
    </w:lvl>
    <w:lvl w:ilvl="8" w:tplc="0409001B" w:tentative="1">
      <w:start w:val="1"/>
      <w:numFmt w:val="lowerRoman"/>
      <w:lvlText w:val="%9."/>
      <w:lvlJc w:val="right"/>
      <w:pPr>
        <w:ind w:left="4320" w:hanging="440"/>
      </w:pPr>
    </w:lvl>
  </w:abstractNum>
  <w:abstractNum w:abstractNumId="15"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37C7260"/>
    <w:multiLevelType w:val="hybridMultilevel"/>
    <w:tmpl w:val="442A9414"/>
    <w:lvl w:ilvl="0" w:tplc="B52A7BD0">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EF17F70"/>
    <w:multiLevelType w:val="hybridMultilevel"/>
    <w:tmpl w:val="5A6EC706"/>
    <w:lvl w:ilvl="0" w:tplc="CA140B16">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627B44F7"/>
    <w:multiLevelType w:val="hybridMultilevel"/>
    <w:tmpl w:val="0160132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65275C0D"/>
    <w:multiLevelType w:val="singleLevel"/>
    <w:tmpl w:val="65275C0D"/>
    <w:lvl w:ilvl="0">
      <w:start w:val="1"/>
      <w:numFmt w:val="decimal"/>
      <w:pStyle w:val="Reference"/>
      <w:lvlText w:val="[%1]"/>
      <w:lvlJc w:val="right"/>
      <w:pPr>
        <w:tabs>
          <w:tab w:val="left" w:pos="360"/>
        </w:tabs>
        <w:ind w:left="360" w:hanging="72"/>
      </w:pPr>
    </w:lvl>
  </w:abstractNum>
  <w:abstractNum w:abstractNumId="21"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2" w15:restartNumberingAfterBreak="0">
    <w:nsid w:val="71DC44F2"/>
    <w:multiLevelType w:val="hybridMultilevel"/>
    <w:tmpl w:val="5FDA823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2294C88"/>
    <w:multiLevelType w:val="hybridMultilevel"/>
    <w:tmpl w:val="AA8AE2C8"/>
    <w:lvl w:ilvl="0" w:tplc="0409000F">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732F2C6F"/>
    <w:multiLevelType w:val="hybridMultilevel"/>
    <w:tmpl w:val="D80C03F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23133176">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626938713">
    <w:abstractNumId w:val="21"/>
  </w:num>
  <w:num w:numId="3" w16cid:durableId="1860582727">
    <w:abstractNumId w:val="16"/>
  </w:num>
  <w:num w:numId="4" w16cid:durableId="1197616218">
    <w:abstractNumId w:val="13"/>
  </w:num>
  <w:num w:numId="5" w16cid:durableId="75444255">
    <w:abstractNumId w:val="15"/>
  </w:num>
  <w:num w:numId="6" w16cid:durableId="1636526660">
    <w:abstractNumId w:val="6"/>
  </w:num>
  <w:num w:numId="7" w16cid:durableId="1640647215">
    <w:abstractNumId w:val="9"/>
  </w:num>
  <w:num w:numId="8" w16cid:durableId="898251327">
    <w:abstractNumId w:val="6"/>
  </w:num>
  <w:num w:numId="9" w16cid:durableId="651449832">
    <w:abstractNumId w:val="1"/>
  </w:num>
  <w:num w:numId="10" w16cid:durableId="55712478">
    <w:abstractNumId w:val="5"/>
  </w:num>
  <w:num w:numId="11" w16cid:durableId="354580508">
    <w:abstractNumId w:val="2"/>
  </w:num>
  <w:num w:numId="12" w16cid:durableId="1066612041">
    <w:abstractNumId w:val="14"/>
  </w:num>
  <w:num w:numId="13" w16cid:durableId="1121340253">
    <w:abstractNumId w:val="11"/>
  </w:num>
  <w:num w:numId="14" w16cid:durableId="1482574910">
    <w:abstractNumId w:val="20"/>
    <w:lvlOverride w:ilvl="0">
      <w:startOverride w:val="1"/>
    </w:lvlOverride>
  </w:num>
  <w:num w:numId="15" w16cid:durableId="612980071">
    <w:abstractNumId w:val="20"/>
    <w:lvlOverride w:ilvl="0">
      <w:startOverride w:val="1"/>
    </w:lvlOverride>
  </w:num>
  <w:num w:numId="16" w16cid:durableId="1485075944">
    <w:abstractNumId w:val="24"/>
  </w:num>
  <w:num w:numId="17" w16cid:durableId="1144197208">
    <w:abstractNumId w:val="4"/>
  </w:num>
  <w:num w:numId="18" w16cid:durableId="1623532258">
    <w:abstractNumId w:val="22"/>
  </w:num>
  <w:num w:numId="19" w16cid:durableId="868837376">
    <w:abstractNumId w:val="7"/>
  </w:num>
  <w:num w:numId="20" w16cid:durableId="77946108">
    <w:abstractNumId w:val="8"/>
  </w:num>
  <w:num w:numId="21" w16cid:durableId="1207714212">
    <w:abstractNumId w:val="12"/>
  </w:num>
  <w:num w:numId="22" w16cid:durableId="892617508">
    <w:abstractNumId w:val="10"/>
  </w:num>
  <w:num w:numId="23" w16cid:durableId="2031838573">
    <w:abstractNumId w:val="18"/>
  </w:num>
  <w:num w:numId="24" w16cid:durableId="1223784412">
    <w:abstractNumId w:val="17"/>
  </w:num>
  <w:num w:numId="25" w16cid:durableId="1300528387">
    <w:abstractNumId w:val="23"/>
  </w:num>
  <w:num w:numId="26" w16cid:durableId="687948611">
    <w:abstractNumId w:val="19"/>
  </w:num>
  <w:num w:numId="27" w16cid:durableId="1813936643">
    <w:abstractNumId w:val="23"/>
    <w:lvlOverride w:ilvl="0">
      <w:startOverride w:val="1"/>
    </w:lvlOverride>
    <w:lvlOverride w:ilvl="1"/>
    <w:lvlOverride w:ilvl="2"/>
    <w:lvlOverride w:ilvl="3"/>
    <w:lvlOverride w:ilvl="4"/>
    <w:lvlOverride w:ilvl="5"/>
    <w:lvlOverride w:ilvl="6"/>
    <w:lvlOverride w:ilvl="7"/>
    <w:lvlOverride w:ilvl="8"/>
  </w:num>
  <w:num w:numId="28" w16cid:durableId="310671041">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ens-Rainer Ohm">
    <w15:presenceInfo w15:providerId="None" w15:userId="Jens-Rainer Oh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177C9"/>
    <w:rsid w:val="0002148E"/>
    <w:rsid w:val="0002724F"/>
    <w:rsid w:val="000305F3"/>
    <w:rsid w:val="000308A3"/>
    <w:rsid w:val="000407B3"/>
    <w:rsid w:val="0004543A"/>
    <w:rsid w:val="000456DF"/>
    <w:rsid w:val="000458BC"/>
    <w:rsid w:val="00045C41"/>
    <w:rsid w:val="00046C03"/>
    <w:rsid w:val="00065039"/>
    <w:rsid w:val="00074FC1"/>
    <w:rsid w:val="0007614F"/>
    <w:rsid w:val="00077765"/>
    <w:rsid w:val="00081398"/>
    <w:rsid w:val="00084393"/>
    <w:rsid w:val="000865E1"/>
    <w:rsid w:val="00092AF4"/>
    <w:rsid w:val="000938C1"/>
    <w:rsid w:val="00094479"/>
    <w:rsid w:val="000962AC"/>
    <w:rsid w:val="000B0C0F"/>
    <w:rsid w:val="000B15B9"/>
    <w:rsid w:val="000B1C6B"/>
    <w:rsid w:val="000B4142"/>
    <w:rsid w:val="000B4FF9"/>
    <w:rsid w:val="000C09AC"/>
    <w:rsid w:val="000C16E2"/>
    <w:rsid w:val="000C17DC"/>
    <w:rsid w:val="000C228D"/>
    <w:rsid w:val="000C231A"/>
    <w:rsid w:val="000C2BAA"/>
    <w:rsid w:val="000C5F4C"/>
    <w:rsid w:val="000D7C1C"/>
    <w:rsid w:val="000E00F3"/>
    <w:rsid w:val="000F158C"/>
    <w:rsid w:val="00102F3D"/>
    <w:rsid w:val="00111A90"/>
    <w:rsid w:val="001173B2"/>
    <w:rsid w:val="00124E38"/>
    <w:rsid w:val="0012580B"/>
    <w:rsid w:val="00131F90"/>
    <w:rsid w:val="0013458C"/>
    <w:rsid w:val="0013526E"/>
    <w:rsid w:val="00146152"/>
    <w:rsid w:val="00155526"/>
    <w:rsid w:val="00171371"/>
    <w:rsid w:val="001749CC"/>
    <w:rsid w:val="00175A24"/>
    <w:rsid w:val="001776B4"/>
    <w:rsid w:val="00187E58"/>
    <w:rsid w:val="001A1059"/>
    <w:rsid w:val="001A297E"/>
    <w:rsid w:val="001A368E"/>
    <w:rsid w:val="001A4D13"/>
    <w:rsid w:val="001A65D0"/>
    <w:rsid w:val="001A7329"/>
    <w:rsid w:val="001A792F"/>
    <w:rsid w:val="001B4E28"/>
    <w:rsid w:val="001C3525"/>
    <w:rsid w:val="001C3AFB"/>
    <w:rsid w:val="001C484A"/>
    <w:rsid w:val="001C625C"/>
    <w:rsid w:val="001C65E0"/>
    <w:rsid w:val="001D07F0"/>
    <w:rsid w:val="001D1BD2"/>
    <w:rsid w:val="001E0248"/>
    <w:rsid w:val="001E02BE"/>
    <w:rsid w:val="001E0C77"/>
    <w:rsid w:val="001E3B37"/>
    <w:rsid w:val="001E7258"/>
    <w:rsid w:val="001F2594"/>
    <w:rsid w:val="001F6A5E"/>
    <w:rsid w:val="002055A6"/>
    <w:rsid w:val="00206460"/>
    <w:rsid w:val="002069B4"/>
    <w:rsid w:val="0020705B"/>
    <w:rsid w:val="00212733"/>
    <w:rsid w:val="00215DFC"/>
    <w:rsid w:val="002212DF"/>
    <w:rsid w:val="00222CD4"/>
    <w:rsid w:val="00225016"/>
    <w:rsid w:val="002253CA"/>
    <w:rsid w:val="002264A6"/>
    <w:rsid w:val="00227BA7"/>
    <w:rsid w:val="0023011C"/>
    <w:rsid w:val="00232075"/>
    <w:rsid w:val="002354C3"/>
    <w:rsid w:val="002375C1"/>
    <w:rsid w:val="002379E6"/>
    <w:rsid w:val="00237EEB"/>
    <w:rsid w:val="00247E1E"/>
    <w:rsid w:val="00260E99"/>
    <w:rsid w:val="00263398"/>
    <w:rsid w:val="00263B99"/>
    <w:rsid w:val="002647D8"/>
    <w:rsid w:val="00264999"/>
    <w:rsid w:val="00266F06"/>
    <w:rsid w:val="00271CA3"/>
    <w:rsid w:val="00272801"/>
    <w:rsid w:val="002730C6"/>
    <w:rsid w:val="00275BCF"/>
    <w:rsid w:val="00280613"/>
    <w:rsid w:val="00291E36"/>
    <w:rsid w:val="00292257"/>
    <w:rsid w:val="00297FB4"/>
    <w:rsid w:val="002A54E0"/>
    <w:rsid w:val="002B1595"/>
    <w:rsid w:val="002B191D"/>
    <w:rsid w:val="002B2E83"/>
    <w:rsid w:val="002D0AF6"/>
    <w:rsid w:val="002E4AEA"/>
    <w:rsid w:val="002E4DDF"/>
    <w:rsid w:val="002E7E87"/>
    <w:rsid w:val="002F164D"/>
    <w:rsid w:val="002F17CC"/>
    <w:rsid w:val="003021BC"/>
    <w:rsid w:val="00302F57"/>
    <w:rsid w:val="003045A8"/>
    <w:rsid w:val="00304E29"/>
    <w:rsid w:val="00305535"/>
    <w:rsid w:val="00306206"/>
    <w:rsid w:val="003068E0"/>
    <w:rsid w:val="00310C17"/>
    <w:rsid w:val="00317D85"/>
    <w:rsid w:val="003222FA"/>
    <w:rsid w:val="00327C56"/>
    <w:rsid w:val="003315A1"/>
    <w:rsid w:val="003373EC"/>
    <w:rsid w:val="00337ED6"/>
    <w:rsid w:val="00341740"/>
    <w:rsid w:val="00342FF4"/>
    <w:rsid w:val="00343801"/>
    <w:rsid w:val="00344E5A"/>
    <w:rsid w:val="00346148"/>
    <w:rsid w:val="0035279F"/>
    <w:rsid w:val="00364A84"/>
    <w:rsid w:val="003669EA"/>
    <w:rsid w:val="003706CC"/>
    <w:rsid w:val="00371D10"/>
    <w:rsid w:val="00374EC7"/>
    <w:rsid w:val="00377710"/>
    <w:rsid w:val="0037784C"/>
    <w:rsid w:val="00381B0E"/>
    <w:rsid w:val="00385023"/>
    <w:rsid w:val="003907FD"/>
    <w:rsid w:val="003928C6"/>
    <w:rsid w:val="0039461F"/>
    <w:rsid w:val="003A25F5"/>
    <w:rsid w:val="003A2D8E"/>
    <w:rsid w:val="003A7CE6"/>
    <w:rsid w:val="003C20E4"/>
    <w:rsid w:val="003D6342"/>
    <w:rsid w:val="003D7D79"/>
    <w:rsid w:val="003E0DB0"/>
    <w:rsid w:val="003E3BC5"/>
    <w:rsid w:val="003E6F90"/>
    <w:rsid w:val="003E73ED"/>
    <w:rsid w:val="003F33EB"/>
    <w:rsid w:val="003F5246"/>
    <w:rsid w:val="003F5D0F"/>
    <w:rsid w:val="0040142B"/>
    <w:rsid w:val="00405E93"/>
    <w:rsid w:val="00410D91"/>
    <w:rsid w:val="00413C2A"/>
    <w:rsid w:val="00413EF6"/>
    <w:rsid w:val="00414101"/>
    <w:rsid w:val="004219CF"/>
    <w:rsid w:val="004234F0"/>
    <w:rsid w:val="00427ACD"/>
    <w:rsid w:val="00427EEC"/>
    <w:rsid w:val="00433DDB"/>
    <w:rsid w:val="00435A29"/>
    <w:rsid w:val="00437619"/>
    <w:rsid w:val="00461B97"/>
    <w:rsid w:val="00465A1E"/>
    <w:rsid w:val="0047600A"/>
    <w:rsid w:val="00476599"/>
    <w:rsid w:val="00477427"/>
    <w:rsid w:val="0049445A"/>
    <w:rsid w:val="004957D9"/>
    <w:rsid w:val="004A2A63"/>
    <w:rsid w:val="004B210C"/>
    <w:rsid w:val="004B6170"/>
    <w:rsid w:val="004C044D"/>
    <w:rsid w:val="004D405F"/>
    <w:rsid w:val="004E222A"/>
    <w:rsid w:val="004E4F4F"/>
    <w:rsid w:val="004E6789"/>
    <w:rsid w:val="004F144F"/>
    <w:rsid w:val="004F3AE2"/>
    <w:rsid w:val="004F61E3"/>
    <w:rsid w:val="00502E10"/>
    <w:rsid w:val="0050354E"/>
    <w:rsid w:val="0050439B"/>
    <w:rsid w:val="0051015C"/>
    <w:rsid w:val="00510BEA"/>
    <w:rsid w:val="00514060"/>
    <w:rsid w:val="00514CB6"/>
    <w:rsid w:val="00516CF1"/>
    <w:rsid w:val="00531AE9"/>
    <w:rsid w:val="0053420B"/>
    <w:rsid w:val="00535F64"/>
    <w:rsid w:val="00536188"/>
    <w:rsid w:val="0054189A"/>
    <w:rsid w:val="005445DE"/>
    <w:rsid w:val="00550A66"/>
    <w:rsid w:val="00563B54"/>
    <w:rsid w:val="0056654B"/>
    <w:rsid w:val="00567EC7"/>
    <w:rsid w:val="00570013"/>
    <w:rsid w:val="005753EC"/>
    <w:rsid w:val="005801A2"/>
    <w:rsid w:val="00581DFD"/>
    <w:rsid w:val="00582005"/>
    <w:rsid w:val="005910C2"/>
    <w:rsid w:val="00591FBD"/>
    <w:rsid w:val="005952A5"/>
    <w:rsid w:val="005A112C"/>
    <w:rsid w:val="005A1B22"/>
    <w:rsid w:val="005A33A1"/>
    <w:rsid w:val="005B0677"/>
    <w:rsid w:val="005B217D"/>
    <w:rsid w:val="005B2A3D"/>
    <w:rsid w:val="005B474E"/>
    <w:rsid w:val="005C385F"/>
    <w:rsid w:val="005C7C26"/>
    <w:rsid w:val="005D3390"/>
    <w:rsid w:val="005D5D6A"/>
    <w:rsid w:val="005E1AC6"/>
    <w:rsid w:val="005E301B"/>
    <w:rsid w:val="005E3B43"/>
    <w:rsid w:val="005E3F2B"/>
    <w:rsid w:val="005E43DF"/>
    <w:rsid w:val="005E65DA"/>
    <w:rsid w:val="005E72BA"/>
    <w:rsid w:val="005F2271"/>
    <w:rsid w:val="005F3CE8"/>
    <w:rsid w:val="005F6F1B"/>
    <w:rsid w:val="00601608"/>
    <w:rsid w:val="00613425"/>
    <w:rsid w:val="00614044"/>
    <w:rsid w:val="00615995"/>
    <w:rsid w:val="00616155"/>
    <w:rsid w:val="00624B33"/>
    <w:rsid w:val="0063041A"/>
    <w:rsid w:val="00630AA2"/>
    <w:rsid w:val="00631D8B"/>
    <w:rsid w:val="00641641"/>
    <w:rsid w:val="00646707"/>
    <w:rsid w:val="00656E34"/>
    <w:rsid w:val="00657F7E"/>
    <w:rsid w:val="00661DAE"/>
    <w:rsid w:val="00662E58"/>
    <w:rsid w:val="006637F2"/>
    <w:rsid w:val="006642A5"/>
    <w:rsid w:val="00664DCF"/>
    <w:rsid w:val="006748D4"/>
    <w:rsid w:val="006819D8"/>
    <w:rsid w:val="00684CE9"/>
    <w:rsid w:val="00694025"/>
    <w:rsid w:val="00696C8B"/>
    <w:rsid w:val="006A0E5C"/>
    <w:rsid w:val="006A48E6"/>
    <w:rsid w:val="006B2FEA"/>
    <w:rsid w:val="006B73A6"/>
    <w:rsid w:val="006B7DBF"/>
    <w:rsid w:val="006C5D39"/>
    <w:rsid w:val="006D40CA"/>
    <w:rsid w:val="006D6D9B"/>
    <w:rsid w:val="006E256D"/>
    <w:rsid w:val="006E2810"/>
    <w:rsid w:val="006E347A"/>
    <w:rsid w:val="006E4EBC"/>
    <w:rsid w:val="006E51A8"/>
    <w:rsid w:val="006E5417"/>
    <w:rsid w:val="006E58C2"/>
    <w:rsid w:val="006F0794"/>
    <w:rsid w:val="006F2822"/>
    <w:rsid w:val="006F6E01"/>
    <w:rsid w:val="006F7528"/>
    <w:rsid w:val="00701D36"/>
    <w:rsid w:val="007023DE"/>
    <w:rsid w:val="007050E6"/>
    <w:rsid w:val="007102CA"/>
    <w:rsid w:val="00712F60"/>
    <w:rsid w:val="00715886"/>
    <w:rsid w:val="00716931"/>
    <w:rsid w:val="00720E3B"/>
    <w:rsid w:val="00730676"/>
    <w:rsid w:val="00735925"/>
    <w:rsid w:val="00740F2C"/>
    <w:rsid w:val="007412B1"/>
    <w:rsid w:val="0074393F"/>
    <w:rsid w:val="00745F6B"/>
    <w:rsid w:val="0075175B"/>
    <w:rsid w:val="0075585E"/>
    <w:rsid w:val="00765734"/>
    <w:rsid w:val="00770571"/>
    <w:rsid w:val="00772EBC"/>
    <w:rsid w:val="007768FF"/>
    <w:rsid w:val="007824D3"/>
    <w:rsid w:val="00796EE3"/>
    <w:rsid w:val="007A2F6D"/>
    <w:rsid w:val="007A7D29"/>
    <w:rsid w:val="007B4AB8"/>
    <w:rsid w:val="007C081C"/>
    <w:rsid w:val="007D1181"/>
    <w:rsid w:val="007D3054"/>
    <w:rsid w:val="007D3D64"/>
    <w:rsid w:val="007E01A3"/>
    <w:rsid w:val="007F1F8B"/>
    <w:rsid w:val="007F6205"/>
    <w:rsid w:val="007F67A1"/>
    <w:rsid w:val="00801A7B"/>
    <w:rsid w:val="00811C05"/>
    <w:rsid w:val="0081714B"/>
    <w:rsid w:val="008206C8"/>
    <w:rsid w:val="00824833"/>
    <w:rsid w:val="00850062"/>
    <w:rsid w:val="0086387C"/>
    <w:rsid w:val="00863D15"/>
    <w:rsid w:val="00865EE0"/>
    <w:rsid w:val="0087457D"/>
    <w:rsid w:val="00874A6C"/>
    <w:rsid w:val="00876C65"/>
    <w:rsid w:val="00882F72"/>
    <w:rsid w:val="008850F5"/>
    <w:rsid w:val="00887C35"/>
    <w:rsid w:val="00893849"/>
    <w:rsid w:val="00893DC4"/>
    <w:rsid w:val="00897E43"/>
    <w:rsid w:val="008A0045"/>
    <w:rsid w:val="008A147E"/>
    <w:rsid w:val="008A42F1"/>
    <w:rsid w:val="008A4B4C"/>
    <w:rsid w:val="008A7C60"/>
    <w:rsid w:val="008B36A6"/>
    <w:rsid w:val="008B5333"/>
    <w:rsid w:val="008C239F"/>
    <w:rsid w:val="008D1C64"/>
    <w:rsid w:val="008E480C"/>
    <w:rsid w:val="008F3015"/>
    <w:rsid w:val="008F31B3"/>
    <w:rsid w:val="008F396A"/>
    <w:rsid w:val="008F46EA"/>
    <w:rsid w:val="00906928"/>
    <w:rsid w:val="00907757"/>
    <w:rsid w:val="009212B0"/>
    <w:rsid w:val="00921FA1"/>
    <w:rsid w:val="009234A5"/>
    <w:rsid w:val="00925CE2"/>
    <w:rsid w:val="00926E7E"/>
    <w:rsid w:val="00933453"/>
    <w:rsid w:val="009336F7"/>
    <w:rsid w:val="00935F49"/>
    <w:rsid w:val="0093636C"/>
    <w:rsid w:val="009374A7"/>
    <w:rsid w:val="00937F03"/>
    <w:rsid w:val="00942349"/>
    <w:rsid w:val="00955F6D"/>
    <w:rsid w:val="00962435"/>
    <w:rsid w:val="00966ECF"/>
    <w:rsid w:val="00977C16"/>
    <w:rsid w:val="0098551D"/>
    <w:rsid w:val="00985DCB"/>
    <w:rsid w:val="0099518F"/>
    <w:rsid w:val="009A39AC"/>
    <w:rsid w:val="009A523D"/>
    <w:rsid w:val="009B02A1"/>
    <w:rsid w:val="009B3361"/>
    <w:rsid w:val="009B34EF"/>
    <w:rsid w:val="009B7F3F"/>
    <w:rsid w:val="009D0246"/>
    <w:rsid w:val="009D7CE6"/>
    <w:rsid w:val="009E448E"/>
    <w:rsid w:val="009F496B"/>
    <w:rsid w:val="00A01439"/>
    <w:rsid w:val="00A02E61"/>
    <w:rsid w:val="00A051A6"/>
    <w:rsid w:val="00A05CFF"/>
    <w:rsid w:val="00A05FAE"/>
    <w:rsid w:val="00A13048"/>
    <w:rsid w:val="00A21254"/>
    <w:rsid w:val="00A24E4C"/>
    <w:rsid w:val="00A37C30"/>
    <w:rsid w:val="00A46843"/>
    <w:rsid w:val="00A56B97"/>
    <w:rsid w:val="00A6093D"/>
    <w:rsid w:val="00A61DC7"/>
    <w:rsid w:val="00A63404"/>
    <w:rsid w:val="00A6472B"/>
    <w:rsid w:val="00A66EF2"/>
    <w:rsid w:val="00A703CE"/>
    <w:rsid w:val="00A710F6"/>
    <w:rsid w:val="00A72017"/>
    <w:rsid w:val="00A767DC"/>
    <w:rsid w:val="00A76A6D"/>
    <w:rsid w:val="00A83253"/>
    <w:rsid w:val="00A83B63"/>
    <w:rsid w:val="00A8429E"/>
    <w:rsid w:val="00A94A12"/>
    <w:rsid w:val="00A95B81"/>
    <w:rsid w:val="00A96E5C"/>
    <w:rsid w:val="00AA6E84"/>
    <w:rsid w:val="00AB1A1C"/>
    <w:rsid w:val="00AB4721"/>
    <w:rsid w:val="00AB7405"/>
    <w:rsid w:val="00AC5B14"/>
    <w:rsid w:val="00AC71C9"/>
    <w:rsid w:val="00AD05A8"/>
    <w:rsid w:val="00AE2791"/>
    <w:rsid w:val="00AE341B"/>
    <w:rsid w:val="00AF51C5"/>
    <w:rsid w:val="00AF6593"/>
    <w:rsid w:val="00AF65C5"/>
    <w:rsid w:val="00AF7F45"/>
    <w:rsid w:val="00B01905"/>
    <w:rsid w:val="00B07CA7"/>
    <w:rsid w:val="00B1241C"/>
    <w:rsid w:val="00B1279A"/>
    <w:rsid w:val="00B13E6E"/>
    <w:rsid w:val="00B221A8"/>
    <w:rsid w:val="00B2275F"/>
    <w:rsid w:val="00B32353"/>
    <w:rsid w:val="00B3640F"/>
    <w:rsid w:val="00B4194A"/>
    <w:rsid w:val="00B42969"/>
    <w:rsid w:val="00B437E8"/>
    <w:rsid w:val="00B51F2C"/>
    <w:rsid w:val="00B5222E"/>
    <w:rsid w:val="00B52B1A"/>
    <w:rsid w:val="00B53179"/>
    <w:rsid w:val="00B532EA"/>
    <w:rsid w:val="00B55EEA"/>
    <w:rsid w:val="00B57A23"/>
    <w:rsid w:val="00B57DB6"/>
    <w:rsid w:val="00B600CD"/>
    <w:rsid w:val="00B61C96"/>
    <w:rsid w:val="00B73A2A"/>
    <w:rsid w:val="00B75A51"/>
    <w:rsid w:val="00B827C6"/>
    <w:rsid w:val="00B93DC2"/>
    <w:rsid w:val="00B94B06"/>
    <w:rsid w:val="00B94C28"/>
    <w:rsid w:val="00BA53D0"/>
    <w:rsid w:val="00BA5494"/>
    <w:rsid w:val="00BB339E"/>
    <w:rsid w:val="00BC10BA"/>
    <w:rsid w:val="00BC1898"/>
    <w:rsid w:val="00BC5AFD"/>
    <w:rsid w:val="00BC7DDB"/>
    <w:rsid w:val="00BD2963"/>
    <w:rsid w:val="00BD415D"/>
    <w:rsid w:val="00BE13FE"/>
    <w:rsid w:val="00C00DDE"/>
    <w:rsid w:val="00C04F43"/>
    <w:rsid w:val="00C05271"/>
    <w:rsid w:val="00C0609D"/>
    <w:rsid w:val="00C115AB"/>
    <w:rsid w:val="00C11D88"/>
    <w:rsid w:val="00C26CCB"/>
    <w:rsid w:val="00C30249"/>
    <w:rsid w:val="00C33538"/>
    <w:rsid w:val="00C35F74"/>
    <w:rsid w:val="00C3723B"/>
    <w:rsid w:val="00C40571"/>
    <w:rsid w:val="00C42466"/>
    <w:rsid w:val="00C461CE"/>
    <w:rsid w:val="00C46707"/>
    <w:rsid w:val="00C514DF"/>
    <w:rsid w:val="00C606C9"/>
    <w:rsid w:val="00C7320B"/>
    <w:rsid w:val="00C74C79"/>
    <w:rsid w:val="00C759D7"/>
    <w:rsid w:val="00C80288"/>
    <w:rsid w:val="00C836F0"/>
    <w:rsid w:val="00C84003"/>
    <w:rsid w:val="00C90650"/>
    <w:rsid w:val="00C910AE"/>
    <w:rsid w:val="00C95068"/>
    <w:rsid w:val="00C96885"/>
    <w:rsid w:val="00C97D78"/>
    <w:rsid w:val="00CC1700"/>
    <w:rsid w:val="00CC2AAE"/>
    <w:rsid w:val="00CC5A42"/>
    <w:rsid w:val="00CD0EAB"/>
    <w:rsid w:val="00CD40D4"/>
    <w:rsid w:val="00CD7130"/>
    <w:rsid w:val="00CE0FB5"/>
    <w:rsid w:val="00CE5E02"/>
    <w:rsid w:val="00CF34DB"/>
    <w:rsid w:val="00CF3917"/>
    <w:rsid w:val="00CF558F"/>
    <w:rsid w:val="00D010C0"/>
    <w:rsid w:val="00D063AB"/>
    <w:rsid w:val="00D06B8B"/>
    <w:rsid w:val="00D073E2"/>
    <w:rsid w:val="00D1511D"/>
    <w:rsid w:val="00D1555A"/>
    <w:rsid w:val="00D15B2D"/>
    <w:rsid w:val="00D2609C"/>
    <w:rsid w:val="00D446EC"/>
    <w:rsid w:val="00D45A1B"/>
    <w:rsid w:val="00D51BF0"/>
    <w:rsid w:val="00D52BDE"/>
    <w:rsid w:val="00D531DB"/>
    <w:rsid w:val="00D544CB"/>
    <w:rsid w:val="00D55942"/>
    <w:rsid w:val="00D61B3D"/>
    <w:rsid w:val="00D634D0"/>
    <w:rsid w:val="00D652AE"/>
    <w:rsid w:val="00D6692C"/>
    <w:rsid w:val="00D700E9"/>
    <w:rsid w:val="00D7724E"/>
    <w:rsid w:val="00D807BF"/>
    <w:rsid w:val="00D82FCC"/>
    <w:rsid w:val="00D90FAF"/>
    <w:rsid w:val="00DA17FC"/>
    <w:rsid w:val="00DA7887"/>
    <w:rsid w:val="00DB1A46"/>
    <w:rsid w:val="00DB2C26"/>
    <w:rsid w:val="00DB4005"/>
    <w:rsid w:val="00DB45C3"/>
    <w:rsid w:val="00DC6FBA"/>
    <w:rsid w:val="00DD02F4"/>
    <w:rsid w:val="00DD6622"/>
    <w:rsid w:val="00DE1C7C"/>
    <w:rsid w:val="00DE6B43"/>
    <w:rsid w:val="00E041C6"/>
    <w:rsid w:val="00E11923"/>
    <w:rsid w:val="00E1344A"/>
    <w:rsid w:val="00E207D8"/>
    <w:rsid w:val="00E262D4"/>
    <w:rsid w:val="00E27FD3"/>
    <w:rsid w:val="00E35D1D"/>
    <w:rsid w:val="00E36250"/>
    <w:rsid w:val="00E36841"/>
    <w:rsid w:val="00E47F2D"/>
    <w:rsid w:val="00E54511"/>
    <w:rsid w:val="00E60EDC"/>
    <w:rsid w:val="00E61DAC"/>
    <w:rsid w:val="00E646FC"/>
    <w:rsid w:val="00E72B80"/>
    <w:rsid w:val="00E75FE3"/>
    <w:rsid w:val="00E86C4C"/>
    <w:rsid w:val="00E907A3"/>
    <w:rsid w:val="00EA0878"/>
    <w:rsid w:val="00EA1E04"/>
    <w:rsid w:val="00EA5AE0"/>
    <w:rsid w:val="00EB56E1"/>
    <w:rsid w:val="00EB7AB1"/>
    <w:rsid w:val="00EC1437"/>
    <w:rsid w:val="00EC32BD"/>
    <w:rsid w:val="00ED07DE"/>
    <w:rsid w:val="00ED536F"/>
    <w:rsid w:val="00EE1414"/>
    <w:rsid w:val="00EE27D4"/>
    <w:rsid w:val="00EE3CE1"/>
    <w:rsid w:val="00EE6F1D"/>
    <w:rsid w:val="00EE7CD8"/>
    <w:rsid w:val="00EF37F6"/>
    <w:rsid w:val="00EF48CC"/>
    <w:rsid w:val="00EF77CD"/>
    <w:rsid w:val="00F00801"/>
    <w:rsid w:val="00F00ACD"/>
    <w:rsid w:val="00F17799"/>
    <w:rsid w:val="00F21C67"/>
    <w:rsid w:val="00F2488D"/>
    <w:rsid w:val="00F36E25"/>
    <w:rsid w:val="00F3741E"/>
    <w:rsid w:val="00F50ACF"/>
    <w:rsid w:val="00F601A0"/>
    <w:rsid w:val="00F60A4F"/>
    <w:rsid w:val="00F663C6"/>
    <w:rsid w:val="00F712E9"/>
    <w:rsid w:val="00F73032"/>
    <w:rsid w:val="00F848FC"/>
    <w:rsid w:val="00F906F6"/>
    <w:rsid w:val="00F9282A"/>
    <w:rsid w:val="00F96BAD"/>
    <w:rsid w:val="00FA139D"/>
    <w:rsid w:val="00FA60F5"/>
    <w:rsid w:val="00FB0E84"/>
    <w:rsid w:val="00FC2405"/>
    <w:rsid w:val="00FC7317"/>
    <w:rsid w:val="00FD01C2"/>
    <w:rsid w:val="00FD0695"/>
    <w:rsid w:val="00FE2641"/>
    <w:rsid w:val="00FE595C"/>
    <w:rsid w:val="00FE7ABC"/>
    <w:rsid w:val="00FF0CE3"/>
  </w:rsids>
  <m:mathPr>
    <m:mathFont m:val="Cambria Math"/>
    <m:brkBin m:val="before"/>
    <m:brkBinSub m:val="--"/>
    <m:smallFrac m:val="0"/>
    <m:dispDef/>
    <m:lMargin m:val="0"/>
    <m:rMargin m:val="0"/>
    <m:defJc m:val="centerGroup"/>
    <m:wrapIndent m:val="1440"/>
    <m:intLim m:val="subSup"/>
    <m:naryLim m:val="undOvr"/>
  </m:mathPr>
  <w:themeFontLang w:val="en-US" w:eastAsia="zh-CN" w:bidi="mr-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44C5C9"/>
  <w15:chartTrackingRefBased/>
  <w15:docId w15:val="{FB5305C3-DA02-4153-B088-3DF0E5581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caption" w:semiHidden="1" w:unhideWhenUsed="1" w:qFormat="1"/>
    <w:lsdException w:name="footnote reference" w:uiPriority="99"/>
    <w:lsdException w:name="annotation reference" w:uiPriority="99"/>
    <w:lsdException w:name="Title" w:qFormat="1"/>
    <w:lsdException w:name="Body Text" w:uiPriority="99"/>
    <w:lsdException w:name="Subtitle" w:qFormat="1"/>
    <w:lsdException w:name="Strong" w:qFormat="1"/>
    <w:lsdException w:name="Emphasis" w:uiPriority="20" w:qFormat="1"/>
    <w:lsdException w:name="HTML Definition"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00DD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1">
    <w:name w:val="heading 1"/>
    <w:basedOn w:val="a"/>
    <w:next w:val="a"/>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basedOn w:val="a"/>
    <w:next w:val="a"/>
    <w:link w:val="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basedOn w:val="a"/>
    <w:next w:val="a"/>
    <w:link w:val="3Char"/>
    <w:qFormat/>
    <w:rsid w:val="002B191D"/>
    <w:pPr>
      <w:keepNext/>
      <w:numPr>
        <w:ilvl w:val="2"/>
        <w:numId w:val="6"/>
      </w:numPr>
      <w:spacing w:before="240" w:after="60"/>
      <w:outlineLvl w:val="2"/>
    </w:pPr>
    <w:rPr>
      <w:b/>
      <w:bCs/>
      <w:sz w:val="26"/>
      <w:szCs w:val="26"/>
    </w:rPr>
  </w:style>
  <w:style w:type="paragraph" w:styleId="4">
    <w:name w:val="heading 4"/>
    <w:basedOn w:val="a"/>
    <w:next w:val="a"/>
    <w:link w:val="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5">
    <w:name w:val="heading 5"/>
    <w:basedOn w:val="a"/>
    <w:next w:val="a"/>
    <w:link w:val="5Char"/>
    <w:qFormat/>
    <w:rsid w:val="004234F0"/>
    <w:pPr>
      <w:keepNext/>
      <w:numPr>
        <w:ilvl w:val="4"/>
        <w:numId w:val="6"/>
      </w:numPr>
      <w:spacing w:before="240" w:after="60"/>
      <w:ind w:left="1080" w:hanging="1080"/>
      <w:outlineLvl w:val="4"/>
    </w:pPr>
    <w:rPr>
      <w:b/>
      <w:bCs/>
      <w:i/>
      <w:iCs/>
      <w:sz w:val="24"/>
      <w:szCs w:val="26"/>
    </w:rPr>
  </w:style>
  <w:style w:type="paragraph" w:styleId="6">
    <w:name w:val="heading 6"/>
    <w:basedOn w:val="a"/>
    <w:next w:val="a"/>
    <w:link w:val="6Char"/>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Char"/>
    <w:qFormat/>
    <w:rsid w:val="004234F0"/>
    <w:pPr>
      <w:keepNext/>
      <w:numPr>
        <w:ilvl w:val="6"/>
        <w:numId w:val="6"/>
      </w:numPr>
      <w:spacing w:before="240" w:after="60"/>
      <w:ind w:left="1440" w:hanging="1440"/>
      <w:outlineLvl w:val="6"/>
    </w:pPr>
    <w:rPr>
      <w:szCs w:val="24"/>
    </w:rPr>
  </w:style>
  <w:style w:type="paragraph" w:styleId="8">
    <w:name w:val="heading 8"/>
    <w:basedOn w:val="a"/>
    <w:next w:val="a"/>
    <w:link w:val="8Char"/>
    <w:qFormat/>
    <w:rsid w:val="004234F0"/>
    <w:pPr>
      <w:keepNext/>
      <w:numPr>
        <w:ilvl w:val="7"/>
        <w:numId w:val="6"/>
      </w:numPr>
      <w:spacing w:before="240" w:after="60"/>
      <w:ind w:left="1800" w:hanging="1800"/>
      <w:outlineLvl w:val="7"/>
    </w:pPr>
    <w:rPr>
      <w:i/>
      <w:iCs/>
      <w:szCs w:val="24"/>
    </w:rPr>
  </w:style>
  <w:style w:type="paragraph" w:styleId="9">
    <w:name w:val="heading 9"/>
    <w:basedOn w:val="a"/>
    <w:next w:val="a"/>
    <w:link w:val="9Char"/>
    <w:qFormat/>
    <w:rsid w:val="000E00F3"/>
    <w:pPr>
      <w:keepNext/>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320"/>
        <w:tab w:val="right" w:pos="8640"/>
      </w:tabs>
    </w:pPr>
  </w:style>
  <w:style w:type="paragraph" w:styleId="a4">
    <w:name w:val="footer"/>
    <w:basedOn w:val="a"/>
    <w:pPr>
      <w:tabs>
        <w:tab w:val="center" w:pos="4320"/>
        <w:tab w:val="right" w:pos="8640"/>
      </w:tabs>
    </w:pPr>
  </w:style>
  <w:style w:type="character" w:styleId="a5">
    <w:name w:val="page number"/>
    <w:basedOn w:val="a0"/>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Char">
    <w:name w:val="제목 2 Char"/>
    <w:link w:val="2"/>
    <w:rsid w:val="00E11923"/>
    <w:rPr>
      <w:b/>
      <w:bCs/>
      <w:i/>
      <w:iCs/>
      <w:sz w:val="28"/>
      <w:szCs w:val="28"/>
      <w:lang w:eastAsia="en-US"/>
    </w:rPr>
  </w:style>
  <w:style w:type="character" w:customStyle="1" w:styleId="3Char">
    <w:name w:val="제목 3 Char"/>
    <w:link w:val="3"/>
    <w:rsid w:val="002B191D"/>
    <w:rPr>
      <w:b/>
      <w:bCs/>
      <w:sz w:val="26"/>
      <w:szCs w:val="26"/>
      <w:lang w:eastAsia="en-US"/>
    </w:rPr>
  </w:style>
  <w:style w:type="character" w:customStyle="1" w:styleId="4Char">
    <w:name w:val="제목 4 Char"/>
    <w:link w:val="4"/>
    <w:rsid w:val="004234F0"/>
    <w:rPr>
      <w:rFonts w:ascii="Times New Roman Bold" w:hAnsi="Times New Roman Bold"/>
      <w:b/>
      <w:bCs/>
      <w:sz w:val="24"/>
      <w:szCs w:val="28"/>
    </w:rPr>
  </w:style>
  <w:style w:type="character" w:customStyle="1" w:styleId="5Char">
    <w:name w:val="제목 5 Char"/>
    <w:link w:val="5"/>
    <w:rsid w:val="004234F0"/>
    <w:rPr>
      <w:b/>
      <w:bCs/>
      <w:i/>
      <w:iCs/>
      <w:sz w:val="24"/>
      <w:szCs w:val="26"/>
    </w:rPr>
  </w:style>
  <w:style w:type="character" w:customStyle="1" w:styleId="6Char">
    <w:name w:val="제목 6 Char"/>
    <w:link w:val="6"/>
    <w:rsid w:val="000E00F3"/>
    <w:rPr>
      <w:b/>
      <w:bCs/>
      <w:sz w:val="22"/>
      <w:szCs w:val="22"/>
      <w:lang w:eastAsia="en-US"/>
    </w:rPr>
  </w:style>
  <w:style w:type="character" w:customStyle="1" w:styleId="7Char">
    <w:name w:val="제목 7 Char"/>
    <w:link w:val="7"/>
    <w:rsid w:val="004234F0"/>
    <w:rPr>
      <w:sz w:val="22"/>
      <w:szCs w:val="24"/>
    </w:rPr>
  </w:style>
  <w:style w:type="character" w:customStyle="1" w:styleId="8Char">
    <w:name w:val="제목 8 Char"/>
    <w:link w:val="8"/>
    <w:rsid w:val="004234F0"/>
    <w:rPr>
      <w:i/>
      <w:iCs/>
      <w:sz w:val="22"/>
      <w:szCs w:val="24"/>
    </w:rPr>
  </w:style>
  <w:style w:type="character" w:customStyle="1" w:styleId="9Char">
    <w:name w:val="제목 9 Char"/>
    <w:link w:val="9"/>
    <w:rsid w:val="000E00F3"/>
    <w:rPr>
      <w:b/>
      <w:sz w:val="22"/>
      <w:szCs w:val="22"/>
      <w:lang w:eastAsia="en-US"/>
    </w:rPr>
  </w:style>
  <w:style w:type="character" w:styleId="a8">
    <w:name w:val="FollowedHyperlink"/>
    <w:rsid w:val="003373EC"/>
    <w:rPr>
      <w:color w:val="800080"/>
      <w:u w:val="single"/>
    </w:rPr>
  </w:style>
  <w:style w:type="paragraph" w:styleId="a9">
    <w:name w:val="Document Map"/>
    <w:basedOn w:val="a"/>
    <w:link w:val="Char"/>
    <w:rsid w:val="00E11923"/>
    <w:rPr>
      <w:rFonts w:ascii="Tahoma" w:hAnsi="Tahoma" w:cs="Tahoma"/>
      <w:sz w:val="16"/>
      <w:szCs w:val="16"/>
    </w:rPr>
  </w:style>
  <w:style w:type="character" w:customStyle="1" w:styleId="Char">
    <w:name w:val="문서 구조 Char"/>
    <w:link w:val="a9"/>
    <w:rsid w:val="00E11923"/>
    <w:rPr>
      <w:rFonts w:ascii="Tahoma" w:hAnsi="Tahoma" w:cs="Tahoma"/>
      <w:sz w:val="16"/>
      <w:szCs w:val="16"/>
      <w:lang w:eastAsia="en-US"/>
    </w:rPr>
  </w:style>
  <w:style w:type="paragraph" w:styleId="aa">
    <w:name w:val="Revision"/>
    <w:hidden/>
    <w:uiPriority w:val="99"/>
    <w:semiHidden/>
    <w:rsid w:val="004957D9"/>
    <w:rPr>
      <w:sz w:val="22"/>
    </w:rPr>
  </w:style>
  <w:style w:type="paragraph" w:styleId="ab">
    <w:name w:val="List Paragraph"/>
    <w:basedOn w:val="a"/>
    <w:uiPriority w:val="34"/>
    <w:qFormat/>
    <w:rsid w:val="00C910AE"/>
    <w:pPr>
      <w:ind w:firstLineChars="200" w:firstLine="420"/>
    </w:pPr>
  </w:style>
  <w:style w:type="character" w:styleId="ac">
    <w:name w:val="Unresolved Mention"/>
    <w:basedOn w:val="a0"/>
    <w:uiPriority w:val="99"/>
    <w:semiHidden/>
    <w:unhideWhenUsed/>
    <w:rsid w:val="008A7C60"/>
    <w:rPr>
      <w:color w:val="605E5C"/>
      <w:shd w:val="clear" w:color="auto" w:fill="E1DFDD"/>
    </w:rPr>
  </w:style>
  <w:style w:type="paragraph" w:customStyle="1" w:styleId="Reference">
    <w:name w:val="Reference"/>
    <w:basedOn w:val="a"/>
    <w:rsid w:val="004F3AE2"/>
    <w:pPr>
      <w:numPr>
        <w:numId w:val="14"/>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textAlignment w:val="auto"/>
    </w:pPr>
    <w:rPr>
      <w:rFonts w:eastAsia="SimSun"/>
      <w:sz w:val="24"/>
    </w:rPr>
  </w:style>
  <w:style w:type="character" w:styleId="ad">
    <w:name w:val="annotation reference"/>
    <w:basedOn w:val="a0"/>
    <w:uiPriority w:val="99"/>
    <w:rsid w:val="005910C2"/>
    <w:rPr>
      <w:sz w:val="16"/>
      <w:szCs w:val="16"/>
    </w:rPr>
  </w:style>
  <w:style w:type="paragraph" w:styleId="ae">
    <w:name w:val="annotation text"/>
    <w:basedOn w:val="a"/>
    <w:link w:val="Char0"/>
    <w:uiPriority w:val="99"/>
    <w:rsid w:val="005910C2"/>
    <w:rPr>
      <w:sz w:val="20"/>
    </w:rPr>
  </w:style>
  <w:style w:type="character" w:customStyle="1" w:styleId="Char0">
    <w:name w:val="메모 텍스트 Char"/>
    <w:basedOn w:val="a0"/>
    <w:link w:val="ae"/>
    <w:uiPriority w:val="99"/>
    <w:rsid w:val="005910C2"/>
  </w:style>
  <w:style w:type="paragraph" w:styleId="af">
    <w:name w:val="annotation subject"/>
    <w:basedOn w:val="ae"/>
    <w:next w:val="ae"/>
    <w:link w:val="Char1"/>
    <w:semiHidden/>
    <w:unhideWhenUsed/>
    <w:rsid w:val="005910C2"/>
    <w:rPr>
      <w:b/>
      <w:bCs/>
    </w:rPr>
  </w:style>
  <w:style w:type="character" w:customStyle="1" w:styleId="Char1">
    <w:name w:val="메모 주제 Char"/>
    <w:basedOn w:val="Char0"/>
    <w:link w:val="af"/>
    <w:semiHidden/>
    <w:rsid w:val="005910C2"/>
    <w:rPr>
      <w:b/>
      <w:bCs/>
    </w:rPr>
  </w:style>
  <w:style w:type="paragraph" w:customStyle="1" w:styleId="Text">
    <w:name w:val="Text"/>
    <w:basedOn w:val="a"/>
    <w:rsid w:val="00337ED6"/>
    <w:pPr>
      <w:widowControl w:val="0"/>
      <w:spacing w:line="252" w:lineRule="auto"/>
      <w:ind w:firstLine="202"/>
      <w:textAlignment w:val="auto"/>
    </w:pPr>
    <w:rPr>
      <w:rFonts w:eastAsia="Times New Roman"/>
      <w:sz w:val="20"/>
    </w:rPr>
  </w:style>
  <w:style w:type="paragraph" w:styleId="af0">
    <w:name w:val="caption"/>
    <w:basedOn w:val="a"/>
    <w:next w:val="a"/>
    <w:qFormat/>
    <w:rsid w:val="00337ED6"/>
    <w:pPr>
      <w:widowControl w:val="0"/>
      <w:suppressAutoHyphens/>
      <w:spacing w:before="120" w:after="120"/>
      <w:jc w:val="center"/>
      <w:textAlignment w:val="auto"/>
    </w:pPr>
    <w:rPr>
      <w:rFonts w:ascii="Arial" w:eastAsia="Times New Roman" w:hAnsi="Arial"/>
      <w:spacing w:val="-2"/>
      <w:lang w:val="en-GB"/>
    </w:rPr>
  </w:style>
  <w:style w:type="paragraph" w:styleId="af1">
    <w:name w:val="Body Text"/>
    <w:basedOn w:val="a"/>
    <w:link w:val="Char2"/>
    <w:uiPriority w:val="99"/>
    <w:rsid w:val="00337ED6"/>
    <w:pPr>
      <w:spacing w:after="120"/>
      <w:jc w:val="left"/>
      <w:textAlignment w:val="auto"/>
    </w:pPr>
    <w:rPr>
      <w:rFonts w:eastAsia="맑은 고딕"/>
      <w:sz w:val="20"/>
    </w:rPr>
  </w:style>
  <w:style w:type="character" w:customStyle="1" w:styleId="Char2">
    <w:name w:val="본문 Char"/>
    <w:basedOn w:val="a0"/>
    <w:link w:val="af1"/>
    <w:uiPriority w:val="99"/>
    <w:rsid w:val="00337ED6"/>
    <w:rPr>
      <w:rFonts w:eastAsia="맑은 고딕"/>
    </w:rPr>
  </w:style>
  <w:style w:type="character" w:styleId="af2">
    <w:name w:val="Emphasis"/>
    <w:uiPriority w:val="20"/>
    <w:qFormat/>
    <w:rsid w:val="00337ED6"/>
    <w:rPr>
      <w:i/>
      <w:iCs/>
    </w:rPr>
  </w:style>
  <w:style w:type="paragraph" w:styleId="af3">
    <w:name w:val="footnote text"/>
    <w:basedOn w:val="a"/>
    <w:link w:val="Char3"/>
    <w:uiPriority w:val="99"/>
    <w:unhideWhenUsed/>
    <w:rsid w:val="00337ED6"/>
    <w:pPr>
      <w:textAlignment w:val="auto"/>
    </w:pPr>
    <w:rPr>
      <w:sz w:val="20"/>
    </w:rPr>
  </w:style>
  <w:style w:type="character" w:customStyle="1" w:styleId="Char3">
    <w:name w:val="각주 텍스트 Char"/>
    <w:basedOn w:val="a0"/>
    <w:link w:val="af3"/>
    <w:uiPriority w:val="99"/>
    <w:rsid w:val="00337ED6"/>
  </w:style>
  <w:style w:type="character" w:styleId="af4">
    <w:name w:val="footnote reference"/>
    <w:basedOn w:val="a0"/>
    <w:uiPriority w:val="99"/>
    <w:unhideWhenUsed/>
    <w:rsid w:val="00337ED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959720">
      <w:bodyDiv w:val="1"/>
      <w:marLeft w:val="0"/>
      <w:marRight w:val="0"/>
      <w:marTop w:val="0"/>
      <w:marBottom w:val="0"/>
      <w:divBdr>
        <w:top w:val="none" w:sz="0" w:space="0" w:color="auto"/>
        <w:left w:val="none" w:sz="0" w:space="0" w:color="auto"/>
        <w:bottom w:val="none" w:sz="0" w:space="0" w:color="auto"/>
        <w:right w:val="none" w:sz="0" w:space="0" w:color="auto"/>
      </w:divBdr>
    </w:div>
    <w:div w:id="1582760825">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75590069">
      <w:bodyDiv w:val="1"/>
      <w:marLeft w:val="0"/>
      <w:marRight w:val="0"/>
      <w:marTop w:val="0"/>
      <w:marBottom w:val="0"/>
      <w:divBdr>
        <w:top w:val="none" w:sz="0" w:space="0" w:color="auto"/>
        <w:left w:val="none" w:sz="0" w:space="0" w:color="auto"/>
        <w:bottom w:val="none" w:sz="0" w:space="0" w:color="auto"/>
        <w:right w:val="none" w:sz="0" w:space="0" w:color="auto"/>
      </w:divBdr>
    </w:div>
    <w:div w:id="2036037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otc.iso.org/livelink/livelink/open/jtc1sc29ag3" TargetMode="External"/><Relationship Id="rId13" Type="http://schemas.openxmlformats.org/officeDocument/2006/relationships/hyperlink" Target="https://mpeg.expert/jct/files/JCTVC-W1004-v1.zip" TargetMode="External"/><Relationship Id="rId18" Type="http://schemas.openxmlformats.org/officeDocument/2006/relationships/hyperlink" Target="https://mpeg.expert/jct/files/JCTVC-Y1018-v1.zip" TargetMode="External"/><Relationship Id="rId26" Type="http://schemas.openxmlformats.org/officeDocument/2006/relationships/hyperlink" Target="https://jvet-experts.org/doc_end_user/current_document.php?id=14289" TargetMode="External"/><Relationship Id="rId3" Type="http://schemas.openxmlformats.org/officeDocument/2006/relationships/settings" Target="settings.xml"/><Relationship Id="rId21" Type="http://schemas.openxmlformats.org/officeDocument/2006/relationships/comments" Target="comments.xml"/><Relationship Id="rId7" Type="http://schemas.openxmlformats.org/officeDocument/2006/relationships/image" Target="media/image1.jpeg"/><Relationship Id="rId12" Type="http://schemas.openxmlformats.org/officeDocument/2006/relationships/hyperlink" Target="https://mpeg.expert/jct/files/JCTVC-U1003-v2.zip" TargetMode="External"/><Relationship Id="rId17" Type="http://schemas.openxmlformats.org/officeDocument/2006/relationships/hyperlink" Target="https://www.mpeg.org/wp-content/uploads/whitepapers/files/MPEG-H/Part_2/w17664_HDR_WCG.zip" TargetMode="External"/><Relationship Id="rId25" Type="http://schemas.openxmlformats.org/officeDocument/2006/relationships/hyperlink" Target="http://hevc.hhi.fraunhofer.de/" TargetMode="External"/><Relationship Id="rId2" Type="http://schemas.openxmlformats.org/officeDocument/2006/relationships/styles" Target="styles.xml"/><Relationship Id="rId16" Type="http://schemas.openxmlformats.org/officeDocument/2006/relationships/hyperlink" Target="https://mpeg.expert/jct3v/files/JCT3V-M1001-v2.zip" TargetMode="External"/><Relationship Id="rId20" Type="http://schemas.openxmlformats.org/officeDocument/2006/relationships/hyperlink" Target="https://jvet-experts.org/" TargetMode="External"/><Relationship Id="rId29"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peg.expert/jct/files/JCTVC-Q1011-v1.zip" TargetMode="External"/><Relationship Id="rId24" Type="http://schemas.microsoft.com/office/2018/08/relationships/commentsExtensible" Target="commentsExtensible.xml"/><Relationship Id="rId5" Type="http://schemas.openxmlformats.org/officeDocument/2006/relationships/footnotes" Target="footnotes.xml"/><Relationship Id="rId15" Type="http://schemas.openxmlformats.org/officeDocument/2006/relationships/hyperlink" Target="https://mpeg.expert/jct3v/files/JCT3V-N1001-v2.zip" TargetMode="External"/><Relationship Id="rId23" Type="http://schemas.microsoft.com/office/2016/09/relationships/commentsIds" Target="commentsIds.xml"/><Relationship Id="rId28" Type="http://schemas.openxmlformats.org/officeDocument/2006/relationships/fontTable" Target="fontTable.xml"/><Relationship Id="rId10" Type="http://schemas.openxmlformats.org/officeDocument/2006/relationships/image" Target="media/image3.emf"/><Relationship Id="rId19" Type="http://schemas.openxmlformats.org/officeDocument/2006/relationships/hyperlink" Target="https://mpeg.expert/jct/files/JCTVC-AA1006-v2.zip"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mpeg.expert/jct/files/JCTVC-X1004-v1.zip" TargetMode="External"/><Relationship Id="rId22" Type="http://schemas.microsoft.com/office/2011/relationships/commentsExtended" Target="commentsExtended.xm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10</Pages>
  <Words>4293</Words>
  <Characters>24473</Characters>
  <Application>Microsoft Office Word</Application>
  <DocSecurity>0</DocSecurity>
  <Lines>203</Lines>
  <Paragraphs>57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28709</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Microsoft Office User</cp:lastModifiedBy>
  <cp:revision>6</cp:revision>
  <cp:lastPrinted>1900-01-01T07:59:04Z</cp:lastPrinted>
  <dcterms:created xsi:type="dcterms:W3CDTF">2024-10-19T11:26:00Z</dcterms:created>
  <dcterms:modified xsi:type="dcterms:W3CDTF">2024-11-08T13:25:00Z</dcterms:modified>
</cp:coreProperties>
</file>